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 PAP</w:t>
            </w:r>
          </w:p>
          <w:p w:rsidR="00C275A3" w:rsidRDefault="00A96AEC" w:rsidP="00C275A3">
            <w:pPr>
              <w:pStyle w:val="Hallgatokepzes"/>
            </w:pPr>
            <w:r>
              <w:t>Andragogy</w:t>
            </w:r>
            <w:r>
              <w:br/>
            </w:r>
            <w:r w:rsidR="00E77B23">
              <w:t>MA, 3. semester</w:t>
            </w:r>
          </w:p>
          <w:p w:rsidR="00C265CE" w:rsidRPr="009E5FF1" w:rsidRDefault="00E77B23" w:rsidP="00C275A3">
            <w:pPr>
              <w:pStyle w:val="Hallgatokepzes"/>
              <w:rPr>
                <w:b/>
                <w:caps/>
              </w:rPr>
            </w:pPr>
            <w:r>
              <w:t>Eötvös Loránd University</w:t>
            </w:r>
            <w:r w:rsidR="00C275A3">
              <w:br/>
            </w:r>
            <w:r w:rsidR="00DB4822">
              <w:t>Faculty of Education and Psychology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Maria Kraiciné-Szokoly PhD</w:t>
            </w:r>
          </w:p>
          <w:p w:rsidR="00DB4822" w:rsidRDefault="00DB4822" w:rsidP="00E11062">
            <w:pPr>
              <w:pStyle w:val="Konzulensek"/>
            </w:pPr>
            <w:r w:rsidRPr="00DB4822">
              <w:t>senior lecturer, ELTE PPK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opportunities of cooperation between andragogy and special education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Interdisciplinarity has a special importance in the areas of andragogy and special education, which have many overlaps regarding their target group, methods, instruments and principles. These overlaps have a special role, because they can provide the opportunity of development for underprivileged groups. Andragogy as the discipline of adult education has a huge repository of knowledge and methods in order to help adult education, but the education of adults with special needs require special knowledge that is provided by the discipline of special education.</w:t>
      </w:r>
    </w:p>
    <w:p>
      <w:pPr>
        <w:widowControl w:val="on"/>
        <w:pBdr/>
        <w:spacing w:before="240" w:after="240" w:line="240" w:lineRule="auto"/>
        <w:ind w:left="0" w:right="0"/>
        <w:jc w:val="left"/>
      </w:pPr>
      <w:r>
        <w:rPr>
          <w:color w:val="000000"/>
          <w:sz w:val="24"/>
          <w:szCs w:val="24"/>
        </w:rPr>
        <w:br/>
        <w:t xml:space="preserve">The aim of my research is to emphasize the importance of the cooperation between these two areas: I would like to do a contribution to the cooperation and content development of these two university subjects as well as these two disciplines through the collection of good practices, moreover, I intend to do research concerning the common methodology of these two areas, which complete and strengthen the cooperation. My research questions point out the interface between the two disciplines as well as the best practices, and I seek to find an answer to the question, what forms of cooperation exist in and outside of the university and what kind of barriers may occur.</w:t>
      </w:r>
    </w:p>
    <w:p>
      <w:pPr>
        <w:widowControl w:val="on"/>
        <w:pBdr/>
        <w:spacing w:before="240" w:after="240" w:line="240" w:lineRule="auto"/>
        <w:ind w:left="0" w:right="0"/>
        <w:jc w:val="left"/>
      </w:pPr>
      <w:r>
        <w:rPr>
          <w:color w:val="000000"/>
          <w:sz w:val="24"/>
          <w:szCs w:val="24"/>
        </w:rPr>
        <w:br/>
        <w:t xml:space="preserve">My research is based on document analysis (literature, relevant projects, competitions and the documentation of civil organisations) and – as a pilot research – also on half-structured interviews (with a sample of 5 people), furthermore, I participated in two professional discourses: the first was an event in the 7th district of Budapest with the participation of 9 people, while the second was a workshop called Pedagogue Workshop (Illyés Sándor College for Advanced Studies and Eötvös Collegium, 3 occasions, 6-12 people).</w:t>
      </w:r>
    </w:p>
    <w:p>
      <w:pPr>
        <w:widowControl w:val="on"/>
        <w:pBdr/>
        <w:spacing w:before="240" w:after="240" w:line="240" w:lineRule="auto"/>
        <w:ind w:left="0" w:right="0"/>
        <w:jc w:val="left"/>
      </w:pPr>
      <w:r>
        <w:rPr>
          <w:color w:val="000000"/>
          <w:sz w:val="24"/>
          <w:szCs w:val="24"/>
        </w:rPr>
        <w:br/>
        <w:t xml:space="preserve">The outcome of my research was that the cooperation between andragogy and special education does not only have a huge relevance, but there is also a big need to the existence of this collaboration. My research has confirmed that there is both a need and an openness from the part of the researchers, the practitioners and the students as the next generation towards the cooperation between andragogy and special education what is now a shortage area.</w:t>
      </w:r>
    </w:p>
    <w:p>
      <w:pPr>
        <w:widowControl w:val="on"/>
        <w:pBdr/>
        <w:spacing w:before="240" w:after="240" w:line="240" w:lineRule="auto"/>
        <w:ind w:left="0" w:right="0"/>
        <w:jc w:val="left"/>
      </w:pPr>
      <w:r>
        <w:rPr>
          <w:color w:val="000000"/>
          <w:sz w:val="24"/>
          <w:szCs w:val="24"/>
        </w:rPr>
        <w:br/>
        <w:t xml:space="preserve">I see it as the success of my study, that the target group of my research has started to show interest towards the interface opportunities of the two disciplines, and I had the opportunity to point out cooperations and initiatives, which have not got enough publicity before.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983784">
    <w:multiLevelType w:val="hybridMultilevel"/>
    <w:lvl w:ilvl="0" w:tplc="126720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983784">
    <w:abstractNumId w:val="4098378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6060415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