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ANDREA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Vassányi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Schelling: Clara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halál témaköre hozzátartozik mindennapi életünkhöz. Lehet ez egyfajta lezárása eddigi életünknek is, de akár egy új életforma kezdetét is jelentheti. Ezért szükséges, hogy véleményt alkossunk róla.</w:t>
      </w:r>
      <w:r>
        <w:rPr>
          <w:color w:val="000000"/>
          <w:sz w:val="24"/>
          <w:szCs w:val="24"/>
        </w:rPr>
        <w:br/>
        <w:t xml:space="preserve">Schelling filozófiájában központi helyet töltenek be a szabadság, a természet, a transzcendencia, a lélek témakörei, melyek közé finoman illeszkedik a halálé is. Utóbbiról méltatlanul elhanyagolt, töredékben maradt művében olvashatunk, melynek címe Über den Zusammenhang der Natur mit der Geisterwelt. E mű valószínűleg felesége, Caroline halálát követően születhetett meg. A mű cselekménye több helyen is összefüggésben áll a filozófus életével és a Carolinéval kapcsolatos emlékeivel. Feltételezhető, hogy a filozófiai gondolatmenet alátámasztása egyben az elvesztett feleséghez való közelebb kerülés eszköze is. A dialógusos formában íródott történet nem csupán a halálról való gondolkozás céljából születhetett meg, hanem egyfajta gyászrítus, gyászfolyamat eredménye. A filozófus a fájdalmát szeretné enyhíteni, miközben valóban állást foglal a téma bizonyos kérdéseiben. A mű bevezetőjéből – melyet eredetileg nem ehhez a főszöveghez írt – kiderül, hogy egyedül a természetiből a szellemibe való átmenetet szeretné bizonyítani. Schelling először meghatározza az embert felépítő három alkotót (test – szellem – lélek), és a köztük lévő összetett kapcsolatot. Ezt követően a halál mint a testinek a szellemiben való feloldódása, a szellemi test előtérbe kerülése nyer értelmet. Schelling amellett érvel, hogy az elhunyt megőrzi személyiségét, és annak mind a három alkotórészét a halál után is. Felvázolja külső és belső, Isten és természet kapcsolatát. Leírja a tisztánlátásig vezető utat, majd halál utáni sorsunkat. Végezetül kitér a Menny helyére, a benne lévő lelkekre.</w:t>
      </w:r>
      <w:r>
        <w:rPr>
          <w:color w:val="000000"/>
          <w:sz w:val="24"/>
          <w:szCs w:val="24"/>
        </w:rPr>
        <w:br/>
        <w:t xml:space="preserve">Schelling azt szeretné bebizonyítani, hogy elhunyt szeretteink haláluk után is emlékeznek ránk, velünk maradnak, valamint hogy halálunk után újra találkozhatunk velük. Személyes térbe helyezve, pszichológiai utalásokkal kiegészítve elemzem dolgozatomban e filozófiai gondolatmenetet.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20660">
    <w:multiLevelType w:val="hybridMultilevel"/>
    <w:lvl w:ilvl="0" w:tplc="79761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20660">
    <w:abstractNumId w:val="32420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915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