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HORVÁTH</w:t>
            </w:r>
          </w:p>
          <w:p w:rsidR="00C275A3" w:rsidRDefault="00A96AEC" w:rsidP="00C275A3">
            <w:pPr>
              <w:pStyle w:val="Hallgatokepzes"/>
            </w:pPr>
            <w:r>
              <w:t>psychology</w:t>
            </w:r>
            <w:r>
              <w:br/>
            </w:r>
            <w:r w:rsidR="00E77B23">
              <w:t>BA, 3.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Miklós Vassányi</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Schelling: Clara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death is part of our daily life in many ways. Death can be a kind of settling of our life until now, or it can mean the start of a new form of life. For this reason it is necessary to form an opinion about it.</w:t>
      </w:r>
      <w:r>
        <w:rPr>
          <w:color w:val="000000"/>
          <w:sz w:val="24"/>
          <w:szCs w:val="24"/>
        </w:rPr>
        <w:br/>
        <w:t xml:space="preserve">The topic of freedom, nature, transcendence and soul are in the centre of Schelling’s philosophy, among which death fits fine. We can read about the latter in a less known, fragmentary work of his, which carries the title Über den Zusammenhang der Natur mit der Geisterwelt. This work was probably written after the death of his wife, Caroline. Several parts of the plot are connected to Schelling’s life, and his memories of Caroline. Presumably, the phisolophical thesis of this work has the purpose of getting closer to the lost wife. The dialogic plot is not merely a way to think about death, but is also a kind of mourning – ritual – process. The philosopher would like to lessen his pain, meanwhile he really takes a stand on different questions connected to the topic.</w:t>
      </w:r>
      <w:r>
        <w:rPr>
          <w:color w:val="000000"/>
          <w:sz w:val="24"/>
          <w:szCs w:val="24"/>
        </w:rPr>
        <w:br/>
        <w:t xml:space="preserve">From the introduction – which he originally wrote for another text – we come to know that he wants to discuss only the transition from the natural world to the spiritual universe. First, Schelling defines the three constituents of the human being (body – spirit – soul), and then the complex connection between them. After this death is determined as the “relaxation” of the corporeal into the spiritual, the coming to the front of the spiritual body. According to Schelling, the departed persons keep their personality, and even all their three constituents after death. He also talks about the relationship between extrinsic and intrinsic, God and Nature. He describes the way leading to clairvoyance, and then the fate of the soul after death. Finally he talks about the location of Heaven, and the souls in it.</w:t>
      </w:r>
      <w:r>
        <w:rPr>
          <w:color w:val="000000"/>
          <w:sz w:val="24"/>
          <w:szCs w:val="24"/>
        </w:rPr>
        <w:br/>
        <w:t xml:space="preserve">Schelling wants to prove that our departed beloved ones remember us even after their death, and stay with us, and also that after our death we can meet them again. I place this philosopical discussion in a personal context and analyse it also form a psychological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32800">
    <w:multiLevelType w:val="hybridMultilevel"/>
    <w:lvl w:ilvl="0" w:tplc="74240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32800">
    <w:abstractNumId w:val="83032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807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