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BARBARA PÉTERI</w:t>
            </w:r>
          </w:p>
          <w:p w:rsidR="00C275A3" w:rsidRDefault="00A96AEC" w:rsidP="00C275A3">
            <w:pPr>
              <w:pStyle w:val="Hallgatokepzes"/>
            </w:pPr>
            <w:r>
              <w:t>Finance and Accounting</w:t>
            </w:r>
            <w:r>
              <w:br/>
            </w:r>
            <w:r w:rsidR="00E77B23">
              <w:t>BA, 7.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 Business School</w:t>
            </w:r>
            <w:r w:rsidR="00C275A3">
              <w:br/>
            </w:r>
            <w:r w:rsidR="00DB4822">
              <w:t>Zalaegerszeg College of Business and Accountancy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Diána Szekeres Dr.</w:t>
            </w:r>
          </w:p>
          <w:p w:rsidR="00DB4822" w:rsidRDefault="00DB4822" w:rsidP="00BA6BAF">
            <w:pPr>
              <w:pStyle w:val="Konzulensektitulus"/>
            </w:pPr>
            <w:r w:rsidRPr="00DB4822">
              <w:t>associate professor, BGF GKZ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QUESTIONS BY ENTERPRENEURS- IN A LEGAL BOAT ON THE SEA OF TAXATION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taxation procedure; self-employed;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In our fast changing world the taxpayer has to meet several requirements. He has to find his</w:t>
      </w:r>
      <w:r>
        <w:rPr>
          <w:color w:val="000000"/>
          <w:sz w:val="24"/>
          <w:szCs w:val="24"/>
        </w:rPr>
        <w:br/>
        <w:t xml:space="preserve">way through the complicated system of legal regulations and requirements.</w:t>
      </w:r>
      <w:r>
        <w:rPr>
          <w:color w:val="000000"/>
          <w:sz w:val="24"/>
          <w:szCs w:val="24"/>
        </w:rPr>
        <w:br/>
        <w:t xml:space="preserve">The aim of my research is to give a picture of the taxation of the self-employed taking the</w:t>
      </w:r>
      <w:r>
        <w:rPr>
          <w:color w:val="000000"/>
          <w:sz w:val="24"/>
          <w:szCs w:val="24"/>
        </w:rPr>
        <w:br/>
        <w:t xml:space="preserve">compulsory legal regulations into consideration.</w:t>
      </w:r>
      <w:r>
        <w:rPr>
          <w:color w:val="000000"/>
          <w:sz w:val="24"/>
          <w:szCs w:val="24"/>
        </w:rPr>
        <w:br/>
        <w:t xml:space="preserve">The applied methodology is focused on the research of the taxation procedure of the selfemployed,</w:t>
      </w:r>
      <w:r>
        <w:rPr>
          <w:color w:val="000000"/>
          <w:sz w:val="24"/>
          <w:szCs w:val="24"/>
        </w:rPr>
        <w:br/>
        <w:t xml:space="preserve">on the fields of investigation identified through my primary and secondary research.</w:t>
      </w:r>
      <w:r>
        <w:rPr>
          <w:color w:val="000000"/>
          <w:sz w:val="24"/>
          <w:szCs w:val="24"/>
        </w:rPr>
        <w:br/>
        <w:t xml:space="preserve">My secondary research is based on laws, regulations and public information related to the topic.</w:t>
      </w:r>
      <w:r>
        <w:rPr>
          <w:color w:val="000000"/>
          <w:sz w:val="24"/>
          <w:szCs w:val="24"/>
        </w:rPr>
        <w:br/>
        <w:t xml:space="preserve">My primary research shows the taxation of a self-employed through a case study. In addition,</w:t>
      </w:r>
      <w:r>
        <w:rPr>
          <w:color w:val="000000"/>
          <w:sz w:val="24"/>
          <w:szCs w:val="24"/>
        </w:rPr>
        <w:br/>
        <w:t xml:space="preserve">structured interviews are used.</w:t>
      </w:r>
      <w:r>
        <w:rPr>
          <w:color w:val="000000"/>
          <w:sz w:val="24"/>
          <w:szCs w:val="24"/>
        </w:rPr>
        <w:br/>
        <w:t xml:space="preserve">To sum up, the research is a study analysing a situation and facts , based on thesis and</w:t>
      </w:r>
      <w:r>
        <w:rPr>
          <w:color w:val="000000"/>
          <w:sz w:val="24"/>
          <w:szCs w:val="24"/>
        </w:rPr>
        <w:br/>
        <w:t xml:space="preserve">hypothesis, focused on the taxation procedure of the self-employed.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133613">
    <w:multiLevelType w:val="hybridMultilevel"/>
    <w:lvl w:ilvl="0" w:tplc="2615295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133613">
    <w:abstractNumId w:val="381336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8250259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