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PELLÉRDY NÓRA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SULYOK KITTI</w:t>
            </w:r>
          </w:p>
          <w:p w:rsidR="00DB4822" w:rsidRDefault="00C275A3" w:rsidP="004D7940">
            <w:pPr>
              <w:pStyle w:val="Hallgatokepzes"/>
            </w:pPr>
            <w:r>
              <w:t>Turizmus-vendéglátás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Kereskedelmi, Vendéglátóipari és Idegenforgalmi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Sipos Erika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Nyeregbe a fejlődésért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lovasturizmus; létesítményfejlesztések; Kincsem Nemzeti Lovas Program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dolgozatunk témájaként a Kincsem Nemzeti Lovas Program alapján a lovasturizmushoz kapcsolódó lovas létesítményfejlesztéseket választottuk.</w:t>
      </w:r>
      <w:r>
        <w:rPr>
          <w:color w:val="000000"/>
          <w:sz w:val="24"/>
          <w:szCs w:val="24"/>
        </w:rPr>
        <w:br/>
        <w:t xml:space="preserve">Témaválasztás indoklása, jelentősége: A négy lovasközpont (Szilvásváradi Lovasközpont, Nemzeti Lovarda, Ludovika Lovarda és a Lovasberény – Cziráky – kastély) szolgálja kutatásunk alapját, miszerint, ha ezek korszerűsítése megvalósul, az elősegítheti, hogy a magyarországi lovaságazat újra fejlődésnek indulhasson, és méltán viselhessük a „lovas nemzet” címet.</w:t>
      </w:r>
      <w:r>
        <w:rPr>
          <w:color w:val="000000"/>
          <w:sz w:val="24"/>
          <w:szCs w:val="24"/>
        </w:rPr>
        <w:br/>
        <w:t xml:space="preserve">Bevezetésként bemutatjuk a lovaságazat összefüggéseit a Programhoz és egyéb lovas területekhez mérten. A továbbiakban feltérképezzük, milyen intézkedések szükségesek, hogy Magyarország ismét Európa vezető lovasturisztikai szolgáltatói közé kerülhessen. Az országnak kiemelt szerepe van nemzetközi szinten is a szabad tereplovaglásban, így megvizsgáljuk a hazai lovastúra-útvonalak szerepének jelentőségét is az fent említettek vonatkozásában. Majd a Programban foglaltak szerint részletezzük a négy létesítmény jelentőségét.</w:t>
      </w:r>
      <w:r>
        <w:rPr>
          <w:color w:val="000000"/>
          <w:sz w:val="24"/>
          <w:szCs w:val="24"/>
        </w:rPr>
        <w:br/>
        <w:t xml:space="preserve">Felvetésünk alapköve a négy kiemelt fejlesztés, és ehhez kapcsolódóan milyen prioritások, források szükségesek, ezekből mit kaptak meg a létesítmények illetve az eddigi tervekből mi valósult meg. Továbbá felmerül a kérdés, hogy ezen intézkedések milyen mértékben járulnak hozzá a térség turizmusához. Hipotézisünknek megfelelően az adott területek bemutatásával közelítjük meg az általunk felvetett problémát.</w:t>
      </w:r>
      <w:r>
        <w:rPr>
          <w:color w:val="000000"/>
          <w:sz w:val="24"/>
          <w:szCs w:val="24"/>
        </w:rPr>
        <w:br/>
        <w:t xml:space="preserve">A kérdés megválaszolásához a rendelkezésünkre álló módszerek közül, az általunk összeállított kérdőívet (240 db kitöltött online kérdőív alapján), valamint a SWOT – analízist alkalmaztuk, melynek értékei a létesítmények adottságairól és a helyi turizmusról adnak átfogó képet.</w:t>
      </w:r>
      <w:r>
        <w:rPr>
          <w:color w:val="000000"/>
          <w:sz w:val="24"/>
          <w:szCs w:val="24"/>
        </w:rPr>
        <w:br/>
        <w:t xml:space="preserve">Az eredmények tükrében, bizonyítani szeretnénk, hogy miért érdemes ezeket a kitűzött célokat megvalósítani, mennyire fontos a magyarországi lovasturizmus magasabb szintre emelése, és ez által Magyarország minőségi turisztikai kínálatának szélesítése. Továbbá, rámutatunk arra, hogy a lovaságazat fejlesztésével összefüggésben, lehetségessé válik a gazdaság más területeinek fellendülése is. A jövőbeli marketingtevékenységet figyelembe véve fontossá válhatna, hogy ne csak a hazai, hanem a külföldi piacon is megjelenjen az adott termék.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02400">
    <w:multiLevelType w:val="hybridMultilevel"/>
    <w:lvl w:ilvl="0" w:tplc="66601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02400">
    <w:abstractNumId w:val="822024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4249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