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BÉNDEK</w:t>
            </w:r>
          </w:p>
          <w:p w:rsidR="00C275A3" w:rsidRDefault="00A96AEC" w:rsidP="00C275A3">
            <w:pPr>
              <w:pStyle w:val="Hallgatokepzes"/>
            </w:pPr>
            <w:r>
              <w:t>BSc in Nature Conservation Engineering</w:t>
            </w:r>
            <w:r>
              <w:br/>
            </w:r>
            <w:r w:rsidR="00E77B23">
              <w:t>BSc, 5.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Malatinszky PhD</w:t>
            </w:r>
          </w:p>
          <w:p w:rsidR="00DB4822" w:rsidRDefault="00DB4822" w:rsidP="00E11062">
            <w:pPr>
              <w:pStyle w:val="Konzulensek"/>
            </w:pPr>
            <w:r w:rsidRPr="00DB4822">
              <w:t>associate professor, SZIE MKK</w:t>
            </w:r>
          </w:p>
        </w:tc>
      </w:tr>
      <w:tr w:rsidR="00DB4822" w:rsidTr="00DB4822">
        <w:tc>
          <w:tcPr>
            <w:tcW w:w="9854" w:type="dxa"/>
          </w:tcPr>
          <w:p w:rsidR="00DB4822" w:rsidRPr="00DB4822" w:rsidRDefault="00DB4822" w:rsidP="004D7940">
            <w:pPr>
              <w:pStyle w:val="Konzulensek"/>
            </w:pPr>
            <w:r w:rsidRPr="00DB4822">
              <w:t>Zoltán Barina PhD</w:t>
            </w:r>
          </w:p>
          <w:p w:rsidR="00DB4822" w:rsidRDefault="00DB4822" w:rsidP="00E11062">
            <w:pPr>
              <w:pStyle w:val="Konzulensek"/>
            </w:pPr>
            <w:r w:rsidRPr="00DB4822">
              <w:t>senior research fellow,  Hungarian Natural History Museum, Department of Botany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Association relations and possibilities of conservation of the protected creeping marshwort (Apium repens) in an artificial habitat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creeping marshwort (Apium repens) is a protected species of Community interest, listed in Annexes II and IV of Directive 92/43/EEC (the Habitats Directive). It is in retreat throughout its distribution area and is protected also in Hungary. Its protection is a challenge for nature conservation as it is a pioneer species which requires fresh water supply and a sunny growing site and does not tolerate competition.</w:t>
      </w:r>
    </w:p>
    <w:p>
      <w:pPr>
        <w:widowControl w:val="on"/>
        <w:pBdr/>
        <w:spacing w:before="240" w:after="240" w:line="240" w:lineRule="auto"/>
        <w:ind w:left="0" w:right="0"/>
        <w:jc w:val="left"/>
      </w:pPr>
      <w:r>
        <w:rPr>
          <w:color w:val="000000"/>
          <w:sz w:val="24"/>
          <w:szCs w:val="24"/>
        </w:rPr>
        <w:t xml:space="preserve">So far only a few natural occurrences have been registered in Hungary in the flood basin of the Danube river but a new population consisting of a large number of individual plants was found in the man-made habitat of the Margaret Island in Budapest in 2014. Due to the unusual occurrence, we aimed to assess the population and to determine the factors involved in its maintenance that can be used in the conservation of the domestic and European populations of the species.</w:t>
      </w:r>
    </w:p>
    <w:p>
      <w:pPr>
        <w:widowControl w:val="on"/>
        <w:pBdr/>
        <w:spacing w:before="240" w:after="240" w:line="240" w:lineRule="auto"/>
        <w:ind w:left="0" w:right="0"/>
        <w:jc w:val="left"/>
      </w:pPr>
      <w:r>
        <w:rPr>
          <w:color w:val="000000"/>
          <w:sz w:val="24"/>
          <w:szCs w:val="24"/>
        </w:rPr>
        <w:t xml:space="preserve">In our study we have evidenced on a total of 0.23 hectares the presence of the species developing vegetative offshoots, in up to 70 per cent coverage. The site is not a Natura 2000 site but a lawn composed of weeds tolerating disturbance (eg. Lolium perenne, Trifolium repens, Cynodon dactylon). We have developed a method for the comparative study of the population. We found that the population had survived so far only due to artificial factors, which is unique in Hungary. Regular watering, a slightly sloping ground and the regular mowing of the lawn ensure similar conditions to those found in its natural habitats (mud vegetation), and which are necessary for the plant’s survival: continuous fresh (leaking) water supply and a sunny growing site, as well as the reduction of the competing grasses. We also took steps towards practical conservation, involving the area manager so that the results of our research can be widely utilized.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222799">
    <w:multiLevelType w:val="hybridMultilevel"/>
    <w:lvl w:ilvl="0" w:tplc="25928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22799">
    <w:abstractNumId w:val="892227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1507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