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 RÓBERT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Malatinszky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Bartha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szaktanácsadó,  MTA, ÖBI, Funkcionális Ökológiai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Szépligeti Mátyás</w:t>
            </w:r>
          </w:p>
          <w:p w:rsidR="00DB4822" w:rsidRDefault="00DB4822" w:rsidP="009763E0">
            <w:pPr>
              <w:pStyle w:val="Konzulensektitulus"/>
            </w:pPr>
            <w:r w:rsidRPr="00DB4822">
              <w:t>botanikai felügyelő,  Őrségi Nemzeti Park Igazgatóság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módon kaszált mocsárréti állományok társulásszerkezeti különbségei az Őrségben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ELTÉRŐ MÓDON KASZÁLT MOCSÁRRÉTI ÁLLOMÁNYOK TÁRSULÁSSZERKEZETI KÜLÖNBSÉGEI AZ ŐRSÉGBEN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Kun Róbert, MKK, KGA BSc, IV. évfolyam</w:t>
      </w:r>
      <w:r>
        <w:rPr>
          <w:color w:val="000000"/>
          <w:sz w:val="24"/>
          <w:szCs w:val="24"/>
        </w:rPr>
        <w:br/>
        <w:t xml:space="preserve">Témavezető: Dr. Malatinszky Ákos, egyetemi docens, SZIE, MKK TTI, Természetvédelmi és Tájökológiai Tanszék</w:t>
      </w:r>
      <w:r>
        <w:rPr>
          <w:color w:val="000000"/>
          <w:sz w:val="24"/>
          <w:szCs w:val="24"/>
        </w:rPr>
        <w:br/>
        <w:br/>
        <w:t xml:space="preserve">Az Őrség számos felhagyott, illetve nem megfelelően kezelt üde gyepterületén okoz problémákat a kezelés hiánya, valamint nem megfelelő volta. A különböző módon történő kezelés erőteljesen befolyásolja növényi fajkészletet, a társulások szerkezetét és ezzel összefüggésben az itt élő védett lepkefajok (Maculinea spp.) populációinak életét is. Jelenleg fő kérdéseink, hogy a kísérleti terület különböző állományaiban a kezelés típusa, illetve ezzel összefüggésben a Solidago gigantea jelenlétének mértéke milyen mértékben differenciálja az állományokat a fajkészlet és a növényi szerkezet tekintetében. Transzszekt felvételezéseinket Magyarszombatfa mellett a Kerka-vidék (Hetés) kistáj északnyugati részén folytattuk 2013 májusában és augusztusában. Hat területet hasonlítottunk össze, melyek kaszálási módja eltérő, illetve a S. gigantea különböző mértékben kolonizált. A vizsgálat 6 db 52 m hosszú, illetve 8-8 db 5 m-es rövid transzszekt segítségével történt. A transzszektek mentén 5 cm x 5 cm-es, egymást érő mikrokvadrátok segítségével feljegyeztük az egyes növényfajok jelenlétét. Transzszekt vizsgálatainkat kiegészítettük 2014 májusában 0,5 m x 0,5 m-es kvadrátokban történő biomassza mintavételezéssel és a S. gigantea egyedszámának és átlagmagasságának megállapításával.</w:t>
      </w:r>
      <w:r>
        <w:rPr>
          <w:color w:val="000000"/>
          <w:sz w:val="24"/>
          <w:szCs w:val="24"/>
        </w:rPr>
        <w:br/>
        <w:t xml:space="preserve">Megállapítottuk, hogy a kaszálatlan területen amellett, hogy a S. gigantea domináns fajként volt jelen, a fajkészlet, a diverzitás, illetve a koordináltság tekintetében is jelentősebb degradáció tapasztalható, mint az egyszer kaszált állományokban, melyet a Shannon diverzitás alapján számolt CV% is igen érzékletesen mutatott. A biomassza és egyedszám értékelések segítségével is alátámasztottuk a kezelések és a S. gigantea differenciáló hatását, valamint a transzszekt felvételezési módszer pontosságát. Ezen adatokat regressziós vizsgálatoknak is alávetve szignifikáns különbségek adódtak az állományok között, valamint a S. gigantea egyedszáma és fitomassza-produkciója is korrelált. Lényeges eredmény, hogy bár a S. gigantea sok helyen igen nagy denzitással van jelen (pl. az évi egyszer kaszált területeken), a fajkészletet és a gyepszerkezetet mégsem degradálta túl jelentősen a kétszer kaszált állományokhoz hasonlítva.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09557">
    <w:multiLevelType w:val="hybridMultilevel"/>
    <w:lvl w:ilvl="0" w:tplc="92702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09557">
    <w:abstractNumId w:val="57009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901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