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KUN</w:t>
            </w:r>
          </w:p>
          <w:p w:rsidR="00C275A3" w:rsidRDefault="00A96AEC" w:rsidP="00C275A3">
            <w:pPr>
              <w:pStyle w:val="Hallgatokepzes"/>
            </w:pPr>
            <w:r>
              <w:t>Environmental Engineering in Agriculture</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Malatinszky PhD</w:t>
            </w:r>
          </w:p>
          <w:p w:rsidR="00DB4822" w:rsidRDefault="00DB4822" w:rsidP="009763E0">
            <w:pPr>
              <w:pStyle w:val="Konzulensektitulus"/>
            </w:pPr>
            <w:r w:rsidRPr="00DB4822">
              <w:t>associate professor, SZIE MKK</w:t>
            </w:r>
          </w:p>
        </w:tc>
      </w:tr>
      <w:tr w:rsidR="00DB4822" w:rsidTr="00DB4822">
        <w:tc>
          <w:tcPr>
            <w:tcW w:w="9854" w:type="dxa"/>
          </w:tcPr>
          <w:p w:rsidR="00DB4822" w:rsidRPr="00DB4822" w:rsidRDefault="00DB4822" w:rsidP="009763E0">
            <w:pPr>
              <w:pStyle w:val="Konzulenseknev"/>
            </w:pPr>
            <w:r w:rsidRPr="00DB4822">
              <w:t>Sándor Bartha PhD</w:t>
            </w:r>
          </w:p>
          <w:p w:rsidR="00DB4822" w:rsidRDefault="00DB4822" w:rsidP="009763E0">
            <w:pPr>
              <w:pStyle w:val="Konzulensektitulus"/>
            </w:pPr>
            <w:r w:rsidRPr="00DB4822">
              <w:t>scientific advisor,  Centre of Ecological Research, Hungarian Academy of Sciences, Department of Functional Ecology</w:t>
            </w:r>
          </w:p>
        </w:tc>
      </w:tr>
      <w:tr w:rsidR="00DB4822" w:rsidTr="00DB4822">
        <w:tc>
          <w:tcPr>
            <w:tcW w:w="9854" w:type="dxa"/>
          </w:tcPr>
          <w:p w:rsidR="00DB4822" w:rsidRPr="00DB4822" w:rsidRDefault="00DB4822" w:rsidP="009763E0">
            <w:pPr>
              <w:pStyle w:val="Konzulenseknev"/>
            </w:pPr>
            <w:r w:rsidRPr="00DB4822">
              <w:t>Mátyás Szépligeti</w:t>
            </w:r>
          </w:p>
          <w:p w:rsidR="00DB4822" w:rsidRDefault="00DB4822" w:rsidP="009763E0">
            <w:pPr>
              <w:pStyle w:val="Konzulensektitulus"/>
            </w:pPr>
            <w:r w:rsidRPr="00DB4822">
              <w:t>botanical referent,  National Park of Őrség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Coenostructural differences in variably mown marshfield stands in Őrség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Coenostructural differences in variably mown marshfield stands in Őrség</w:t>
      </w:r>
      <w:r>
        <w:rPr>
          <w:color w:val="000000"/>
          <w:sz w:val="24"/>
          <w:szCs w:val="24"/>
        </w:rPr>
        <w:br/>
        <w:br/>
        <w:t xml:space="preserve">Author: Róbert Kun, BSc, IV., Agricultural Engineering in Environmental Management, Faculty of Agricultural and Environmental Sciences, SzIU</w:t>
      </w:r>
      <w:r>
        <w:rPr>
          <w:color w:val="000000"/>
          <w:sz w:val="24"/>
          <w:szCs w:val="24"/>
        </w:rPr>
        <w:br/>
        <w:t xml:space="preserve">Supervisor: Ákos Malatinszky PhD, associate professor, TTI, Faculty of Agricultural and Environmental Sciences, SzIU</w:t>
      </w:r>
      <w:r>
        <w:rPr>
          <w:color w:val="000000"/>
          <w:sz w:val="24"/>
          <w:szCs w:val="24"/>
        </w:rPr>
        <w:br/>
        <w:br/>
        <w:t xml:space="preserve">If we want to carry out a long term conservational program on subalpinous marsh meadows or sustain the well state of them, we have to thinking in a complex treatment system. The National Park of Őrség have started a monitoring work for seven years, for the description of the effect of some kind of mowing techniques on rare Maculinea species. The coenostructure of flora is very important factor in the life of these animals and also the fenotype. To maintain these grasslands systems, we have to do constant a specific type of treatment on them. The types of stands, we monitored on the research site: twice mown in a year (in May and August) and two types of once mown in a year (these stands have been mown in may and august yearly since 2007) and it was an unmown stand. This last one is colonised by the invasive, alien plant species, Solidago gigantea strongly. In our work we sampled a very well used (long time yearly two times mown) site, which type is the best in alfa and beta diversity and in coenostructure on this climatic zone. To detect the state of these meadows, we used 6 pieces of 52 meters long circular transects. Every transect contained 1040 pieces of 5 cm × 5 cm sized microquadrats per transect to detect the seven years long effect of using on the microcoenological structure. Beside the microcoenological structure, we were interested in that, how the mowing types effected the variation and deviation of biomass in every stands. To monitoring the properties of biomass we used 0,5 m × 0,5 m sized quadrats in all (6 pieces) stands. The territory of mowing controlled area was significantly different from the two other, but the difference of the two others situation was interesting too.The non used and weedy (especially by the Solidago gigantea) tainted area is the least of all in plant coatness and the natural coenotype is the most degradated in the microstructure With the monitoring and the quantitative results of the microstructure, we would like to help the work of the National Park of the Őrség to save the reserved area, reserved plants and animal assotiations.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25624">
    <w:multiLevelType w:val="hybridMultilevel"/>
    <w:lvl w:ilvl="0" w:tplc="67440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25624">
    <w:abstractNumId w:val="46025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238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