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PÁPAY GERGELY</w:t>
            </w:r>
          </w:p>
          <w:p w:rsidR="00C275A3" w:rsidRDefault="00A96AEC" w:rsidP="00C275A3">
            <w:pPr>
              <w:pStyle w:val="Hallgatokepzes"/>
            </w:pPr>
            <w:r>
              <w:t>Természetvédelmi mérnök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Penksza Károly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Uj Boglárka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Wichmann Barnabás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SOTE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cserjeirtás nyomán kialakult vegetáció-változások mátrai gyepterületeken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Bükki Nemzeti Parki Igazgatóság számos természetvédelmi szempontból jelentős területén a legeltetés felhagyása a területek cserjésedését okozta. A Mátra különböző területein rétek, gyepek, (fás)legelők helyreállítása indult el és folyik jelenleg is. A kaszálók és legelők Magyarország leginkább fajgazdag élőhelyei közé tartoznak, amelyeknek fenntartása természetvédelmi és gyepgazdálkodási szempontból is fontos.</w:t>
      </w:r>
      <w:r>
        <w:rPr>
          <w:color w:val="000000"/>
          <w:sz w:val="24"/>
          <w:szCs w:val="24"/>
        </w:rPr>
        <w:br/>
        <w:t xml:space="preserve">A következő területeken végeztünk cönológiai vizsgálatokat: a Sár-hegy, Fallóskút, Parádóhuta. Eltérő mértékben zavart területek felvételeit hasonlítottuk össze 2 x 2 méteres kvadrátokkal: természetközeli gyepeken, kaszálókon illetve cserjeirtott részeken.</w:t>
      </w:r>
      <w:r>
        <w:rPr>
          <w:color w:val="000000"/>
          <w:sz w:val="24"/>
          <w:szCs w:val="24"/>
        </w:rPr>
        <w:br/>
        <w:t xml:space="preserve">Célunk a vegetáció és a biomassza pontos felmérése volt, amelynek ismeretében a Bükki Nemzeti Park Igazgatóság pontosabb információkhoz juthat a Mátrai Tájvédelmi Körzetben található gyepek állateltartó képességéről, hogy az adottságokhoz illeszkedő legeltetési és kaszálási rendszert, extenzív mezőgazdasági módszereket dolgozzanak ki.</w:t>
      </w:r>
      <w:r>
        <w:rPr>
          <w:color w:val="000000"/>
          <w:sz w:val="24"/>
          <w:szCs w:val="24"/>
        </w:rPr>
        <w:br/>
        <w:t xml:space="preserve">A vizsgálatok során 2 év eredményeit dolgoztuk fel. A vizsgálati területek között a fallóskúti déli kitettségű irtásrétek és a sárhegyi déli irtásterületek vegetációja természetközeli állapotokat tükrözött, míg az északi irtott területek növényzete a két év alatt alig változott.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19967">
    <w:multiLevelType w:val="hybridMultilevel"/>
    <w:lvl w:ilvl="0" w:tplc="83277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19967">
    <w:abstractNumId w:val="716199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204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