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ENIKŐ BARNÁCZ</w:t>
            </w:r>
          </w:p>
          <w:p w:rsidR="00C275A3" w:rsidRDefault="00A96AEC" w:rsidP="00C275A3">
            <w:pPr>
              <w:pStyle w:val="Hallgatokepzes"/>
            </w:pPr>
            <w:r>
              <w:t>Horticultural Engineer</w:t>
            </w:r>
            <w:r>
              <w:br/>
            </w:r>
            <w:r w:rsidR="00E77B23">
              <w:t>BSc, 5.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Pál Salamon</w:t>
            </w:r>
          </w:p>
          <w:p w:rsidR="00DB4822" w:rsidRDefault="00DB4822" w:rsidP="00E11062">
            <w:pPr>
              <w:pStyle w:val="Konzulensek"/>
            </w:pPr>
            <w:r w:rsidRPr="00DB4822">
              <w:t>research fellow,  NARIC- Agricultural Biotechnology Center</w:t>
            </w:r>
          </w:p>
        </w:tc>
      </w:tr>
      <w:tr w:rsidR="00DB4822" w:rsidTr="00DB4822">
        <w:tc>
          <w:tcPr>
            <w:tcW w:w="9854" w:type="dxa"/>
          </w:tcPr>
          <w:p w:rsidR="00DB4822" w:rsidRPr="00DB4822" w:rsidRDefault="00DB4822" w:rsidP="004D7940">
            <w:pPr>
              <w:pStyle w:val="Konzulensek"/>
            </w:pPr>
            <w:r w:rsidRPr="00DB4822">
              <w:t>Dr. Erzsébet Kiss</w:t>
            </w:r>
          </w:p>
          <w:p w:rsidR="00DB4822" w:rsidRDefault="00DB4822" w:rsidP="00E11062">
            <w:pPr>
              <w:pStyle w:val="Konzulensek"/>
            </w:pPr>
            <w:r w:rsidRPr="00DB4822">
              <w:t>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Resistance of different Capsicum genotypes to the cucumber mosaic virus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pepper (Capsicum annuum L.) is one of the world's most important vegetables and spices, in many countries, including Hungary, with cultic significance. Considerable risk for the pepper cultivation is the cucumber mosaic virus (CMV), which was ranked fourth place among plant viruses by the virologists in 2011. For providing protection against CMV, a fundamental requirement is the use of virus-free seeds, and it's most effective way is the cultivation of resistant varieties.</w:t>
      </w:r>
      <w:r>
        <w:rPr>
          <w:color w:val="000000"/>
          <w:sz w:val="24"/>
          <w:szCs w:val="24"/>
        </w:rPr>
        <w:br/>
        <w:t xml:space="preserve">Our aim, therefore, was to study the CMV-resistance properties of the possible widest range of the Hungarian pepper varieties, and to find resistance sources that can be used in the breeding programmes. The seed transmission of CMV in pepper was also studied.</w:t>
      </w:r>
      <w:r>
        <w:rPr>
          <w:color w:val="000000"/>
          <w:sz w:val="24"/>
          <w:szCs w:val="24"/>
        </w:rPr>
        <w:br/>
        <w:t xml:space="preserve">210 registered pepper varieties (94% of the Hungarian assortment) were tested with a CMV isolate belonging to Subgroup-I, and 90 from these varieties were also tested with an isolate belonging to Subgroup-II. It was observed that the Sg-II isolate caused generally more severe symptoms on plants of a particular genotype. We found that all of the tested varieties were susceptible to CMV, hence, the Hungarian varieties cannot be used as sources of resistance. The severity of infection showed normal distribution among the varieties.</w:t>
      </w:r>
      <w:r>
        <w:rPr>
          <w:color w:val="000000"/>
          <w:sz w:val="24"/>
          <w:szCs w:val="24"/>
        </w:rPr>
        <w:br/>
        <w:t xml:space="preserve">As a possible source of resistance, we studied chilli peppers of Vietnamese origin (VTK) maintained at NARIC-ABC, Gödöllő. Progenies of 12 mother plants were tested. From 101 inoculated plants 44 remained asymptomatic but uniformly resistant lines were not found. 16 asymptomatic individuals were used for create lines and tested. 6 lines were found, in which none of the individuals showed symptoms after two subsequent virus inoculations. Individuals of one of these lines were analysed by Northern hybridization, and the presence of the virus was detected in two symptomless plants.</w:t>
      </w:r>
      <w:r>
        <w:rPr>
          <w:color w:val="000000"/>
          <w:sz w:val="24"/>
          <w:szCs w:val="24"/>
        </w:rPr>
        <w:br/>
        <w:t xml:space="preserve">In conducting the study of seed transmission, fruits of pepper plants infected with CMV G08 (Sg-I) were harvested. The presence of the virus was detected by RT-PCR in the mesocarp, placenta, freshly prepared and sterilized seeds. However, we could not detect viral infections in the cotyledons of 314 seedlings grown from seeds of infected pepper plants.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325884">
    <w:multiLevelType w:val="hybridMultilevel"/>
    <w:lvl w:ilvl="0" w:tplc="648708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325884">
    <w:abstractNumId w:val="323258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07293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