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KOVÁCS</w:t>
            </w:r>
          </w:p>
          <w:p w:rsidR="00C275A3" w:rsidRDefault="00A96AEC" w:rsidP="00C275A3">
            <w:pPr>
              <w:pStyle w:val="Hallgatokepzes"/>
            </w:pPr>
            <w:r>
              <w:t>MSc in Agricultural Biotechnology</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Kiss</w:t>
            </w:r>
          </w:p>
          <w:p w:rsidR="00DB4822" w:rsidRDefault="00DB4822" w:rsidP="00E11062">
            <w:pPr>
              <w:pStyle w:val="Konzulensek"/>
            </w:pPr>
            <w:r w:rsidRPr="00DB4822">
              <w:t>professor, SZIE MKK</w:t>
            </w:r>
          </w:p>
        </w:tc>
      </w:tr>
      <w:tr w:rsidR="00DB4822" w:rsidTr="00DB4822">
        <w:tc>
          <w:tcPr>
            <w:tcW w:w="9854" w:type="dxa"/>
          </w:tcPr>
          <w:p w:rsidR="00DB4822" w:rsidRPr="00DB4822" w:rsidRDefault="00DB4822" w:rsidP="004D7940">
            <w:pPr>
              <w:pStyle w:val="Konzulensek"/>
            </w:pPr>
            <w:r w:rsidRPr="00DB4822">
              <w:t>Dr. Angéla Juhász</w:t>
            </w:r>
          </w:p>
          <w:p w:rsidR="00DB4822" w:rsidRDefault="00DB4822" w:rsidP="00E11062">
            <w:pPr>
              <w:pStyle w:val="Konzulensek"/>
            </w:pPr>
            <w:r w:rsidRPr="00DB4822">
              <w:t>head of department,  Centre for Agricultural Research, Hungarian Academy of Sciences, Agricultural Institute, Applied Genomics Department</w:t>
            </w:r>
          </w:p>
        </w:tc>
      </w:tr>
      <w:tr w:rsidR="00DB4822" w:rsidTr="00DB4822">
        <w:tc>
          <w:tcPr>
            <w:tcW w:w="9854" w:type="dxa"/>
          </w:tcPr>
          <w:p w:rsidR="00DB4822" w:rsidRPr="00DB4822" w:rsidRDefault="00DB4822" w:rsidP="004D7940">
            <w:pPr>
              <w:pStyle w:val="Konzulensek"/>
            </w:pPr>
            <w:r w:rsidRPr="00DB4822">
              <w:t>Dr. Gyöngyvér Gell</w:t>
            </w:r>
          </w:p>
          <w:p w:rsidR="00DB4822" w:rsidRDefault="00DB4822" w:rsidP="00E11062">
            <w:pPr>
              <w:pStyle w:val="Konzulensek"/>
            </w:pPr>
            <w:r w:rsidRPr="00DB4822">
              <w:t>senior research fellow,  Centre for Agricultural Research, Hungarian Academy of Sciences, Agricultural Institute, Applied Genomics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and characterization of non-prolamin allergen proteins in cereals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Food allergies have become one of the most important health problems. The number of wheat-allergic patients has been increasing the last decades. Therefore the social demand to produce wheat cultivars with lower allergen content has raised significantly. Breeders are using a range of breeding techniques to improve the agronomic and qualitative traits of bread wheat including improvements for special requirements. So these genotypes can be serve as a raw material to produce genotypes with reduced allergene content. However our knowledge is far from complete of allergen property of these varieties. This work is a part of cereal allergen research project of the Applied Genomics Department in Agricultural Institute HAS. The aim of this work was to identify and detect the IgE mediated non-prolamin proteins in bread wheat and Aegilops genotypes.</w:t>
      </w:r>
      <w:r>
        <w:rPr>
          <w:color w:val="000000"/>
          <w:sz w:val="24"/>
          <w:szCs w:val="24"/>
        </w:rPr>
        <w:br/>
        <w:t xml:space="preserve">In our study we analysed the glutathione-S-transferase gene. Glutathione S-transferases are a heterogeneous family of enzymes and have been divided into 13 classes based on their amino acid sequences, from which phi and tau classes are unique in plants. Glutathione-S-transferases are considered as key players in the formulation of different wheat-related health problems, such as food allergy and respiratory allergies (baker’s asthma).</w:t>
      </w:r>
      <w:r>
        <w:rPr>
          <w:color w:val="000000"/>
          <w:sz w:val="24"/>
          <w:szCs w:val="24"/>
        </w:rPr>
        <w:br/>
        <w:t xml:space="preserve">In our experiments the coding region of glutathione-S-transferase genes were isolated using gene specific primers. The nucleic and deduced amino acid sequences of genotypes were compared with the sequences deposited in the GenBank. Phylogenetic analysis was used to discover the genetic diversity between the genotypes. Secondary and tertiary protein structures were analysed. The Immune Epitope Database and Analysis Resource was used to collect and analyse epitopes to evaluate the allergen potential of wheat and Aegilops genotypes. To simulate gastrointestinal digestion, endopeptidases such as trypsin, pepsin and chymotrypsin were involved in the in silico digestion analysis.</w:t>
      </w:r>
      <w:r>
        <w:rPr>
          <w:color w:val="000000"/>
          <w:sz w:val="24"/>
          <w:szCs w:val="24"/>
        </w:rPr>
        <w:br/>
        <w:t xml:space="preserve">Based on our analyses two mutant Aegilops genotypes have a deletion at 21-89 nucleotide position. Similar to phi-type GSTs one mutant genotype contains less indigestible allergen peptides. Additionally, the number and distribution of structural epitopes resulted some differences that need further justification.</w:t>
      </w:r>
      <w:r>
        <w:rPr>
          <w:color w:val="000000"/>
          <w:sz w:val="24"/>
          <w:szCs w:val="24"/>
        </w:rPr>
        <w:br/>
        <w:t xml:space="preserve">Our research plans for the future are proteomic and bioinformatics analysis of more non-prolamin allergens (cys-peroxiredoxin, dehydrin, expansin) and different subclasses of prolamin proteins.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48120">
    <w:multiLevelType w:val="hybridMultilevel"/>
    <w:lvl w:ilvl="0" w:tplc="67514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48120">
    <w:abstractNumId w:val="57048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0075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