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WILHELM</w:t>
            </w:r>
          </w:p>
          <w:p w:rsidR="00C275A3" w:rsidRDefault="00A96AEC" w:rsidP="00C275A3">
            <w:pPr>
              <w:pStyle w:val="Hallgatokepzes"/>
            </w:pPr>
            <w:r>
              <w:t>Agricultural biotechnology</w:t>
            </w:r>
            <w:r>
              <w:br/>
            </w:r>
            <w:r w:rsidR="00E77B23">
              <w:t>MSc, 2.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Ottó Toldi</w:t>
            </w:r>
          </w:p>
          <w:p w:rsidR="00DB4822" w:rsidRDefault="00DB4822" w:rsidP="00E11062">
            <w:pPr>
              <w:pStyle w:val="Konzulensek"/>
            </w:pPr>
            <w:r w:rsidRPr="00DB4822">
              <w:t>institute director, SZIE MKK</w:t>
            </w:r>
          </w:p>
        </w:tc>
      </w:tr>
      <w:tr w:rsidR="00DB4822" w:rsidTr="00DB4822">
        <w:tc>
          <w:tcPr>
            <w:tcW w:w="9854" w:type="dxa"/>
          </w:tcPr>
          <w:p w:rsidR="00DB4822" w:rsidRPr="00DB4822" w:rsidRDefault="00DB4822" w:rsidP="004D7940">
            <w:pPr>
              <w:pStyle w:val="Konzulensek"/>
            </w:pPr>
            <w:r w:rsidRPr="00DB4822">
              <w:t>Dr. Viktor Stéger</w:t>
            </w:r>
          </w:p>
          <w:p w:rsidR="00DB4822" w:rsidRDefault="00DB4822" w:rsidP="00E11062">
            <w:pPr>
              <w:pStyle w:val="Konzulensek"/>
            </w:pPr>
            <w:r w:rsidRPr="00DB4822">
              <w:t> research fellow,  National Agricultural Research and Innovation Centre, Agricultural Biotechnology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novel genetic markers in red deer using Next Generation Sequencing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Red Deer (Cervus elaphus) is one of the most important big games within the fauna of Hungary. It has many kinds of economic benefits and a significant ecological value, having an influence over the composition and structure of vegetation. Under the direction of Prof. László Orosz, MHAS and Prof. Péter Horn, MHAS the first red deer genome program has started with the purpose of identifying the complete genome of Cervus elaphus. This is the first de novo genome program of a mammal in Hungary.</w:t>
      </w:r>
    </w:p>
    <w:p>
      <w:pPr>
        <w:widowControl w:val="on"/>
        <w:pBdr/>
        <w:spacing w:before="240" w:after="240" w:line="240" w:lineRule="auto"/>
        <w:ind w:left="0" w:right="0"/>
        <w:jc w:val="left"/>
      </w:pPr>
      <w:r>
        <w:rPr>
          <w:color w:val="000000"/>
          <w:sz w:val="24"/>
          <w:szCs w:val="24"/>
        </w:rPr>
        <w:t xml:space="preserve">With knowledge of red deer genome sequences, our research team has identified more than 950,000 microsatellites with the help of QDD software kit. Furthermore, primer has been successfully designed for the flanking regions of the microsatellites (73,800 genomic loci), using Primer3. Contigs and scaffords sequenced from red deer’s genome have been adjusted to cattle reference sequence (bosTau7). In addition, red deer’s X and Y microsatellites have been selected in order to follow up maternal and paternal genealogical lines. My purpose was to develop an STR panel witch contains sex chromosome microsatellites (Ce_XY_WJ plex).</w:t>
      </w:r>
    </w:p>
    <w:p>
      <w:pPr>
        <w:widowControl w:val="on"/>
        <w:pBdr/>
        <w:spacing w:before="240" w:after="240" w:line="240" w:lineRule="auto"/>
        <w:ind w:left="0" w:right="0"/>
        <w:jc w:val="left"/>
      </w:pPr>
      <w:r>
        <w:rPr>
          <w:color w:val="000000"/>
          <w:sz w:val="24"/>
          <w:szCs w:val="24"/>
        </w:rPr>
        <w:t xml:space="preserve">Fluorescent labelled primers have been optimized to multiplex PCR reaction. As a result, 5 X and 3 Y chromosome markers have been detected within one PCR reaction. Also, using this marker set, I started to determine allele frequencies on red deer samples of our biobank for both individuals and populations.</w:t>
      </w:r>
    </w:p>
    <w:p>
      <w:pPr>
        <w:widowControl w:val="on"/>
        <w:pBdr/>
        <w:spacing w:before="240" w:after="240" w:line="240" w:lineRule="auto"/>
        <w:ind w:left="0" w:right="0"/>
        <w:jc w:val="left"/>
      </w:pPr>
      <w:r>
        <w:rPr>
          <w:color w:val="000000"/>
          <w:sz w:val="24"/>
          <w:szCs w:val="24"/>
        </w:rPr>
        <w:t xml:space="preserve">Six of the microsatellites showed polymorphism – at least 2 alleles were detected in these cases. By the help of these markers, 3 different X and 5 different Y chromosomes have been identified so far. A clear follow-up of the Y chromosome evolution and a X chromosome-based hind-stag-calf parentage test have been performed by the markers described in the study. The gathered information is currently being compared by mitochondrial D-loop haplotypes. In addition, our set has been extended by red deer samples from Gemenc and Zemplén.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42655">
    <w:multiLevelType w:val="hybridMultilevel"/>
    <w:lvl w:ilvl="0" w:tplc="99475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42655">
    <w:abstractNumId w:val="18542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285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