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DITRÓI</w:t>
            </w:r>
          </w:p>
          <w:p w:rsidR="00C275A3" w:rsidRDefault="00A96AEC" w:rsidP="00C275A3">
            <w:pPr>
              <w:pStyle w:val="Hallgatokepzes"/>
            </w:pPr>
            <w:r>
              <w:t>Agricultural Engineering</w:t>
            </w:r>
            <w:r>
              <w:br/>
            </w:r>
            <w:r w:rsidR="00E77B23">
              <w:t>MSc, 2.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Szabó</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Dr. Zoltán Bokor</w:t>
            </w:r>
          </w:p>
          <w:p w:rsidR="00DB4822" w:rsidRDefault="00DB4822" w:rsidP="00E11062">
            <w:pPr>
              <w:pStyle w:val="Konzulensek"/>
            </w:pPr>
            <w:r w:rsidRPr="00DB4822">
              <w:t>research fellow,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different stocking densities on the growth rate of Eurasian perch (Perca fluviatilis) juveniles reared in pond cages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last few years, the aquaculture of the Eurasian perch (Perca fluviatilis) has gained an increasing interest in the freshwater aquaculture sector in Europe. Perch has a high growth rate on commercial diet and its flesh is white with a delicate texture and mild flavour. The objective of this study was examine the possibilities of rearing Eurasian perch fingerlings in pond cages. We tested the effect of stocking densities and biomass on growth rate.</w:t>
      </w:r>
      <w:r>
        <w:rPr>
          <w:color w:val="000000"/>
          <w:sz w:val="24"/>
          <w:szCs w:val="24"/>
        </w:rPr>
        <w:br/>
        <w:t xml:space="preserve">Perch fingerlings reared in hatchery tanks were put in pond cages. Fingerlings were stocked in 0.15 m3 cages. Three cages were stocked with 40 fish (density: 750 gram / 0.15 m3), another three cages were stocked with 80 fish (density: 1500 gram / 0.15 m3). The fish were fed with high quality dry food at a rate of 2.0% of the biomass weight / day. The weight of the fish was significantly increased in each cage during the experiments (two sample t-test). The drastic change of the rearing environment (from hatchery to pond) did not hinder the growth of the fish. The weight increase between the two stocking densities however was not significantly different. It can be concluded that the stocking density can be further increase if other conditions (e.g. water temperature) are similar. Our experiments were supported by GOP 1.3.1-11/A-2012-0187.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20376">
    <w:multiLevelType w:val="hybridMultilevel"/>
    <w:lvl w:ilvl="0" w:tplc="84131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20376">
    <w:abstractNumId w:val="13820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164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