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VÁRKONYI</w:t>
            </w:r>
          </w:p>
          <w:p w:rsidR="00C275A3" w:rsidRDefault="00A96AEC" w:rsidP="00C275A3">
            <w:pPr>
              <w:pStyle w:val="Hallgatokepzes"/>
            </w:pPr>
            <w:r>
              <w:t>agricultural engineer</w:t>
            </w:r>
            <w:r>
              <w:br/>
            </w:r>
            <w:r w:rsidR="00E77B23">
              <w:t>MSc, 2.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Müller, PhD</w:t>
            </w:r>
          </w:p>
          <w:p w:rsidR="00DB4822" w:rsidRDefault="00DB4822" w:rsidP="00E11062">
            <w:pPr>
              <w:pStyle w:val="Konzulensek"/>
            </w:pPr>
            <w:r w:rsidRPr="00DB4822">
              <w:t>senior scientist , SZIE MKK</w:t>
            </w:r>
          </w:p>
        </w:tc>
      </w:tr>
      <w:tr w:rsidR="00DB4822" w:rsidTr="00DB4822">
        <w:tc>
          <w:tcPr>
            <w:tcW w:w="9854" w:type="dxa"/>
          </w:tcPr>
          <w:p w:rsidR="00DB4822" w:rsidRPr="00DB4822" w:rsidRDefault="00DB4822" w:rsidP="004D7940">
            <w:pPr>
              <w:pStyle w:val="Konzulensek"/>
            </w:pPr>
            <w:r w:rsidRPr="00DB4822">
              <w:t>Dr. András Speciár, PhD</w:t>
            </w:r>
          </w:p>
          <w:p w:rsidR="00DB4822" w:rsidRDefault="00DB4822" w:rsidP="00E11062">
            <w:pPr>
              <w:pStyle w:val="Konzulensek"/>
            </w:pPr>
            <w:r w:rsidRPr="00DB4822">
              <w:t>senior scientist ,  Centre for Ecological Research, Hungarian Academy of Science, Balaton Limnological Institute, Tihany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Novel method for conservation of endangered fish species; induced spawning of dwarf wild carp in its original habitat.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most important of conservation to ensure the survival the nature habitat of the population’s (in situ conservation). However, in many cases, it is necessary (minimum population size, population threats and new blood, etc.), salvage the individuals of the species for effective conservation (ex situ conservation). For the first time combine the two approaches look controversial, but due to practical issues and experience necessary in some cases, the concomitant use of certain elements of the two methods in particular, in order to protect vulnerable and sensitive fish species.</w:t>
      </w:r>
      <w:r>
        <w:rPr>
          <w:color w:val="000000"/>
          <w:sz w:val="24"/>
          <w:szCs w:val="24"/>
        </w:rPr>
        <w:br/>
        <w:t xml:space="preserve">Fauna of the lake Hévíz is unique because of the biggest biologically active natural medicinal lake in the world. One dwarfed Hungarian wild carp population (Cyprinus carpio carpio morpha hungaricus) isolated self-sustaining stock create in the lake, which has adapted to the extreme thermal and chemical conditions. As a consequence of adaptation to the special conditions has unique genetic traits and environmental tolerance. Unfortunately, for their adaptations keeping alive the mature fishes outside of the origin habitat, laboratory research, induced propagation is difficult. To solve this problem we built a mesh cage, in which placed mobile spawning nests/substrate. Originally it was developed for small swarm creator fishes (design protection, registration number: 4122 Number: 00041 U12). In February and March we cached mature fishes and their got carp pituitary injection (5 mg/ BW), and we placed into the mesh cage. After 220-240 days degree the mobile spawning nets was full with eggs. We transported the substrates in closed carrying case to Gödöllő, with 5 l of water (10 % of total capacity). In the lab, we filled up with water and they have ensured a continuous supply of air to help for the larvae’s, to breeding. After the hatching the larvae’s are growing on the aquarium.</w:t>
      </w:r>
      <w:r>
        <w:rPr>
          <w:color w:val="000000"/>
          <w:sz w:val="24"/>
          <w:szCs w:val="24"/>
        </w:rPr>
        <w:br/>
        <w:t xml:space="preserve">The method can be applied successfully to propagate particularly sensitive fish species, their collection and transportation.</w:t>
      </w:r>
      <w:r>
        <w:rPr>
          <w:color w:val="000000"/>
          <w:sz w:val="24"/>
          <w:szCs w:val="24"/>
        </w:rPr>
        <w:br/>
        <w:t xml:space="preserve">The project can be materialize with Hévíz Council, Hévíz Medicinal Spa and Saint Andrew</w:t>
      </w:r>
      <w:r>
        <w:rPr>
          <w:color w:val="000000"/>
          <w:sz w:val="24"/>
          <w:szCs w:val="24"/>
        </w:rPr>
        <w:br/>
        <w:t xml:space="preserve">Hospital for Rheumatic Diseases, and with MTA Bolyai Research Scholarship (BO / 00054/12/4).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20538">
    <w:multiLevelType w:val="hybridMultilevel"/>
    <w:lvl w:ilvl="0" w:tplc="89480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20538">
    <w:abstractNumId w:val="123205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8836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