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SARA SIMON</w:t>
            </w:r>
          </w:p>
          <w:p w:rsidR="00C275A3" w:rsidRDefault="00A96AEC" w:rsidP="00C275A3">
            <w:pPr>
              <w:pStyle w:val="Hallgatokepzes"/>
            </w:pPr>
            <w:r>
              <w:t>Communication and media studies</w:t>
            </w:r>
            <w:r>
              <w:br/>
            </w:r>
            <w:r w:rsidR="00E77B23">
              <w:t>MA, 1.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Marcellina Spannraft PhD</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Communication in Doctor–Patient Relationships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this thesis is to provide a detailed description of medical communication discipline based on the findings of national literature, as well as an examination of doctor-patient interaction from the aspect of communication discipline, highlighting the phenomenon that effectively applied communication has a growing importance in healing. This can reduce the asymmetry resulting from different knowledge levels, which is the source of conflict in the doctor-patient relation. The appreciation of the role of medical communication is a tendency, which, approached from the sides of related disciplines provides an opportunity for presenting different techniques that facilitate successful contact establishment and conflict management. In addition, this could provide a toolkit both for the physician and patient to constitute a form of mutual partnership, which may be decisive for the growing information needs of patients. The previous paternalistic approach was replaced by informing patients in detail, cognitive treatment models, which require a new approach and interaction on the physicians’ part. Patient awareness is becoming more important and the quality of the relationship necessary for the treatment can greatly be improved through mutual cooperation.</w:t>
      </w:r>
      <w:r>
        <w:rPr>
          <w:color w:val="000000"/>
          <w:sz w:val="24"/>
          <w:szCs w:val="24"/>
        </w:rPr>
        <w:br/>
        <w:br/>
        <w:t xml:space="preserve">The thesis, following a historical overview, defines and describes steps of the doctor-patient interaction, scenes, test methods within the extant healthcare structure, and analyzes the theoretical and practical application of information to patients, the onset of communication disorders and their solving methods in detail. The theoretical summary is complemented by own case studies based on participant observation, as well as their analysis. Besides the discussed interactions, a literature review helps to present all medical attitudes that represent the special relationship system that characterizes doctor-patient relationships.</w:t>
      </w:r>
      <w:r>
        <w:rPr>
          <w:color w:val="000000"/>
          <w:sz w:val="24"/>
          <w:szCs w:val="24"/>
        </w:rPr>
        <w:br/>
        <w:br/>
        <w:t xml:space="preserve">Thus, the dissertation is intended to provide an overall picture of current medical communication, its domestic application, by using case studies.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60409">
    <w:multiLevelType w:val="hybridMultilevel"/>
    <w:lvl w:ilvl="0" w:tplc="734047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60409">
    <w:abstractNumId w:val="509604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55648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