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KOLESZÁR GERGŐ</w:t>
            </w:r>
          </w:p>
          <w:p w:rsidR="00C275A3" w:rsidRDefault="00A96AEC" w:rsidP="00C275A3">
            <w:pPr>
              <w:pStyle w:val="Hallgatokepzes"/>
            </w:pPr>
            <w:r>
              <w:t>Biológia</w:t>
            </w:r>
            <w:r>
              <w:br/>
            </w:r>
            <w:r w:rsidR="00E77B23">
              <w:t>BSc, 5. félév</w:t>
            </w:r>
          </w:p>
          <w:p w:rsidR="00C265CE" w:rsidRPr="009E5FF1" w:rsidRDefault="00E77B23" w:rsidP="009763E0">
            <w:pPr>
              <w:pStyle w:val="Hallgatointezmeny-kar"/>
              <w:rPr>
                <w:b/>
                <w:caps/>
              </w:rPr>
            </w:pPr>
            <w:r>
              <w:t>Nyíregyházi Főiskola</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VICEI TIBOR TAMÁS</w:t>
            </w:r>
          </w:p>
          <w:p w:rsidR="00DB4822" w:rsidRDefault="00C275A3" w:rsidP="004D7940">
            <w:pPr>
              <w:pStyle w:val="Hallgatokepzes"/>
            </w:pPr>
            <w:r>
              <w:t>Biológia</w:t>
            </w:r>
            <w:r w:rsidR="00A96AEC">
              <w:br/>
              <w:t>BSc, 7. félév</w:t>
            </w:r>
          </w:p>
          <w:p w:rsidR="00DB4822" w:rsidRDefault="00DB4822" w:rsidP="004D7940">
            <w:pPr>
              <w:pStyle w:val="Hallgatointezmeny-kar"/>
            </w:pPr>
            <w:r>
              <w:t>Nyíregyházi Főiskola</w:t>
            </w:r>
          </w:p>
          <w:p w:rsidR="00C265CE" w:rsidRPr="009E5FF1" w:rsidRDefault="00DB4822" w:rsidP="004D7940">
            <w:pPr>
              <w:pStyle w:val="Hallgatointezmeny-kar"/>
              <w:rPr>
                <w:b/>
                <w:caps/>
              </w:rPr>
            </w:pPr>
            <w:r>
              <w:t>Természettudományi és Informatikai Kar</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Szabó Sándor</w:t>
            </w:r>
          </w:p>
          <w:p w:rsidR="00DB4822" w:rsidRDefault="00DB4822" w:rsidP="009763E0">
            <w:pPr>
              <w:pStyle w:val="Konzulensektitulus"/>
            </w:pPr>
            <w:r w:rsidRPr="00DB4822">
              <w:t>főiskolai tanár, NYF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 mikor győz a békalencse – tócsagaz versenyben?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Magyarázatot kerestünk arra, hogy a nem gyökerező szubmerz és úszó emerz (free-floating) vízinövényzet fényért és tápelemekért folyó versengésekor a két növénycsoport mely körülmények között alakíthat ki stabil dominanciát. A vizsgálatokat púpos békalencsén (Lemna gibba) és érdes tócsagazon (Ceratophyllum demersum) végeztük félig átfolyó (semi static) és statikus tápoldatú akváriumokban, kontrollált fény és hőmérséklet viszonyok között. Bizonyítást nyert, hogy alacsony és közepes tápanyag-koncentráción (0,2-1 mg N l-1) tócsagaz dominancia, míg 2 mgN l-1 koncentráció felett, stabil békalencse dominancia alakul ki. A tócsagaz alacsony tápelem koncentráción (&lt;2 mgN l-1) gátolta erősebben a békalencsék növekedését. A Ceratophyllum addig képes fenntartani gátlóhatását, amíg a tápelem terhelés nem túl magas. A békalencsékre gyakorolt gátlóhatásban a tócsagaz mellett a rajta élő perifita algák is jelentős (20%-os) szerepet játszottak. A perifita algák biomasszáját a pocsolyacsiga (Radix labiata) tizedére csökkentette, mely fokozta a tócsagaz növekedését. A közepes tápanyag-koncentráción a szubdomináns békalencse-állomány serkentőleg hatott tócsagaz növekedésére. A stabil állapotok közötti átmenetek (szubmerz-úszó emerz) a közeg pH és oldott oxigén koncentráció értékeivel is jól nyomon követhetők voltak. Az eredmények megerősítik azt a hipotézist, hogy a szubmerz növények gátolják a tavak úszó emerz növényekkel történő betelepülését.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879485">
    <w:multiLevelType w:val="hybridMultilevel"/>
    <w:lvl w:ilvl="0" w:tplc="264319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879485">
    <w:abstractNumId w:val="898794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17689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