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PÓNUS FERENC</w:t>
            </w:r>
          </w:p>
          <w:p w:rsidR="00C275A3" w:rsidRDefault="00A96AEC" w:rsidP="00C275A3">
            <w:pPr>
              <w:pStyle w:val="Hallgatokepzes"/>
            </w:pPr>
            <w:r>
              <w:t>történelem</w:t>
            </w:r>
            <w:r>
              <w:br/>
            </w:r>
            <w:r w:rsidR="00E77B23">
              <w:t>BA, 5. félév</w:t>
            </w:r>
          </w:p>
          <w:p w:rsidR="00C265CE" w:rsidRPr="009E5FF1" w:rsidRDefault="00E77B23" w:rsidP="009763E0">
            <w:pPr>
              <w:pStyle w:val="Hallgatointezmeny-kar"/>
              <w:rPr>
                <w:b/>
                <w:caps/>
              </w:rPr>
            </w:pPr>
            <w:r>
              <w:t>Kodolányi János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Simándi Irén</w:t>
            </w:r>
          </w:p>
          <w:p w:rsidR="00DB4822" w:rsidRDefault="00DB4822" w:rsidP="009763E0">
            <w:pPr>
              <w:pStyle w:val="Konzulensektitulus"/>
            </w:pPr>
            <w:r w:rsidRPr="00DB4822">
              <w:t>főiskolai tanár,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pogány magyarok hitvilága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Pónus Ferenc</w:t>
      </w:r>
    </w:p>
    <w:p>
      <w:pPr>
        <w:widowControl w:val="on"/>
        <w:pBdr/>
        <w:spacing w:before="240" w:after="240" w:line="240" w:lineRule="auto"/>
        <w:ind w:left="0" w:right="0"/>
        <w:jc w:val="left"/>
      </w:pPr>
      <w:r>
        <w:rPr>
          <w:color w:val="000000"/>
          <w:sz w:val="24"/>
          <w:szCs w:val="24"/>
        </w:rPr>
        <w:t xml:space="preserve">Történelemszak,3.évfolyam</w:t>
      </w:r>
    </w:p>
    <w:p>
      <w:pPr>
        <w:widowControl w:val="on"/>
        <w:pBdr/>
        <w:spacing w:before="240" w:after="240" w:line="240" w:lineRule="auto"/>
        <w:ind w:left="0" w:right="0"/>
        <w:jc w:val="left"/>
      </w:pPr>
      <w:r>
        <w:rPr>
          <w:color w:val="000000"/>
          <w:sz w:val="24"/>
          <w:szCs w:val="24"/>
        </w:rPr>
        <w:t xml:space="preserve">Témavezető:Dr. habil Simándi Irén PhD. c. egyetemi tanár</w:t>
      </w:r>
    </w:p>
    <w:p>
      <w:pPr>
        <w:widowControl w:val="on"/>
        <w:pBdr/>
        <w:spacing w:before="240" w:after="240" w:line="240" w:lineRule="auto"/>
        <w:ind w:left="0" w:right="0"/>
        <w:jc w:val="left"/>
      </w:pPr>
      <w:r>
        <w:rPr>
          <w:color w:val="000000"/>
          <w:sz w:val="24"/>
          <w:szCs w:val="24"/>
        </w:rPr>
        <w:t xml:space="preserve">A dolgozat címe: A pogány magyarok hitvilága</w:t>
      </w:r>
    </w:p>
    <w:p>
      <w:pPr>
        <w:widowControl w:val="on"/>
        <w:pBdr/>
        <w:spacing w:before="240" w:after="240" w:line="240" w:lineRule="auto"/>
        <w:ind w:left="0" w:right="0"/>
        <w:jc w:val="left"/>
      </w:pPr>
      <w:r>
        <w:rPr>
          <w:color w:val="000000"/>
          <w:sz w:val="24"/>
          <w:szCs w:val="24"/>
        </w:rPr>
        <w:t xml:space="preserve">A kereszténység felvétele elötti pogány hitvilág egykori meglétéről a magyar történelem iránt minden legalább minimálisan érdeklődő ember tisztában van.Azonban a legtöbben az ősi hit részletiről,keveset tudnak,esetleg mindössze néhány általánossággal vannnak tisztáben mint az égigérő fa képzete,a csodaszarvas vagy éppen a Turul-monda.Esetleg a Feszty-körképen látható lóáldozat is megragadt az emlékezetükben.De ennél több már nem nagyon.Pedig olyan hétköznapi szavaink is innen erednek mint a kisasszony vagy az atyaisten. Dolgozatomban kisérletet teszek a ennek a mára elfeledett vallási jellegű hidelemvilágnak a rekonstrukciójára és ezáltal kitérni bizonyos mentalitástörténeti vonatkozásokra is.Dolgozatomat az évzredekkel ezelött elkezdődött ugorkor tárgyalásával kezdem,majd a türk népekkel való eggyüttélésre térek ki,és végül a Kárpát-medencébe már beköltözött,de a még kereszténységet nem felvett pogány magyarok vallási jellegű képzeteivel folytatom amit a pogánylázadások zárnak majd le.A dolgozatomban az egyszerűség kedvvért külön tárgyalom a táltosságot és a táltosság pontos mibenlétével kapcsolatos tudományos vitákat is,melyben számomra a Hoppál Mihály által képviselt nézet mellett érvelek,miszerint a táltosság tisztán szibériai eredetű dolog volt.Írásomból egy eklektikus,rengetegféle elemet magába foglaló vallási jellegű hidelemvilág rajzolódik ki amiben jelentős szerepe volt az ősök tiszteltének és bizonyos női istenségeknek vagy isteni erejű női lényeknek.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47795">
    <w:multiLevelType w:val="hybridMultilevel"/>
    <w:lvl w:ilvl="0" w:tplc="91528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47795">
    <w:abstractNumId w:val="93847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3566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