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DÉNES EDIT ANIKÓ</w:t>
            </w:r>
          </w:p>
          <w:p w:rsidR="00C275A3" w:rsidRDefault="00A96AEC" w:rsidP="00C275A3">
            <w:pPr>
              <w:pStyle w:val="Hallgatokepzes"/>
            </w:pPr>
            <w:r>
              <w:t>Élelmiszermérnök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Prof. Dr. Gábor Miklósné</w:t>
            </w:r>
          </w:p>
          <w:p w:rsidR="00DB4822" w:rsidRDefault="00DB4822" w:rsidP="009763E0">
            <w:pPr>
              <w:pStyle w:val="Konzulensektitulus"/>
            </w:pPr>
            <w:r w:rsidRPr="00DB4822">
              <w:t>emerita professzor, SZTE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Egyes sörfajták antioxidáns hatásainak vizsgálata különböző módszerekkel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Feladatom az volt, hogy egyes, a kereskedelmi forgalomban található gyári és kézműves sörök alapsöreinek és különböző gyümölcs készítményekkel előállított söreinek antioxidáns hatását megvizsgáljam. Az antioxidáns hatás vizsgálatokat három féle módszerrel végeztem, FRAP-módszerrel, TPC-módszerrel és DPPH- eljárással. Első két esetben a kalibrációt galluszsav egyenértékre végeztük (FRAP-módszer esetében még L-aszkorbinsavra is). A kézműves sörök esetében a jobb antioxidáns érték abból származott, hogy a gyümölcsös készítményekben gyümölcs sűrítményt használtak a gyári mintáknál alkalmazott gyümölcslé helyett. A kiértékelés során azt állapítottam meg, hogy a kézműves sörök minden esetben előnyösebb értékeket mutattak, mint a gyári sörök.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6881948">
    <w:multiLevelType w:val="hybridMultilevel"/>
    <w:lvl w:ilvl="0" w:tplc="8072079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6881948">
    <w:abstractNumId w:val="9688194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6629305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