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TABAJDI ÉVA ENIKŐ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Keszthelyi-Szabó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Beszédes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Dielektromos jellemzők és a biológiai bonthatóság összefüggésének vizsgálata élelmiszeripari szennyvizek és melléktermékek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szennyvizek tisztítása során keletkező iszapok kezelésében a mikrohullámú energiaközlés alkalmazása egy új kutatási területnek tekinthető. A kezelés hatékonyság-növelésének érdekében azonban elengedhetetlen lenne a dielektromos jellemzők ismerete, illetve ezen paramétereknek a biológiai lebonthatósági mutatókkal való összefüggéseinek vizsgálata. Ebből kifolyólag kutatásom célja a húsipari szennyvíz dielektromos jellemzőinek meghatározása, valamint ezen értékek és a biológiai lebonthatóság összefüggéseinek vizsgálata volt.</w:t>
      </w:r>
      <w:r>
        <w:rPr>
          <w:color w:val="000000"/>
          <w:sz w:val="24"/>
          <w:szCs w:val="24"/>
        </w:rPr>
        <w:br/>
        <w:t xml:space="preserve">A méréseimet a SZTE MK Folyamatmérnöki Intézetben összeállított folyamatos anyagtovábbítású mikrohullámú kezelő berendezéssel végeztem, melyben a szennyvíz folyamatosan egy toroid üregrezonátorban áramlik a mikrohullámú térben. A kísérleteim során a teljesítmény-intenzitás, valamint a térfogatáram hatásait vizsgáltam. Az aerob biológiai lebonthatóságban bekövetkező változásokat a biokémiai oxigénigény (BOI), a kémiai oxigénigény (KOI) paraméterekkel, az anaerob lebonthatóságot mezofil rothasztási próbákkal jellemeztem.</w:t>
      </w:r>
      <w:r>
        <w:rPr>
          <w:color w:val="000000"/>
          <w:sz w:val="24"/>
          <w:szCs w:val="24"/>
        </w:rPr>
        <w:br/>
        <w:t xml:space="preserve">A szennyvíz magas víztartalma miatt a dielektromos paraméterek esetében a vízhez hasonló viselkedést feltételeztem. A kísérleti eredményeim viszont más tendenciákat mutattak, melyek alapján mind az dielektromos állandó (ε’), mind a dielektromos veszteségi tényező (ε”) értékei a hőmérséklet növekedésével 55-60 °C-ig csökkentek, azonban egy kritikus pont elérése után növekvő tendenciát mutattak. A szerves anyagok vízoldhatóságát a sCOD/COD arányával határoztam meg, mely a kritikus hőmérséklettartományban szintén emelkedni kezdett. Ezen kutatási eredmények a dielektromos jellemzők és a szerves szennyezőanyagok részecskéinek szerkezeti változásának összefüggéseit támasztják alá. A biológiai lebonthatóság mértékével összefüggő BOD/COD hányados esetében az előzőekhez hasonló tendenciát tapasztaltam, az ε” értékének változása szoros összefüggésben volt az aerob biológiai lebonthatósággal arányos mutató növekedésével.</w:t>
      </w:r>
      <w:r>
        <w:rPr>
          <w:color w:val="000000"/>
          <w:sz w:val="24"/>
          <w:szCs w:val="24"/>
        </w:rPr>
        <w:br/>
        <w:t xml:space="preserve">Kutatásaim eredményei alapján tehát összefüggést találtam a dielektromos veszteségi tényező és a biológiai lebonthatóság, valamint a veszteségi tényező és a szerves anyag vízoldhatóság mértéke között. Továbbá méréseim eredményei alapján a mikrohullámokkal való kezelés hatására, az alkalmazott kezelési teljesítmény intenzitástól és térfogatáramtól függően, 26-146%-kal nagyobb biogáz növekményt tapasztaltam, mint kezeletlen minta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68898">
    <w:multiLevelType w:val="hybridMultilevel"/>
    <w:lvl w:ilvl="0" w:tplc="13854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68898">
    <w:abstractNumId w:val="33768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182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