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PETROVICS CSABA</w:t>
            </w:r>
          </w:p>
          <w:p w:rsidR="00C275A3" w:rsidRDefault="00A96AEC" w:rsidP="00C275A3">
            <w:pPr>
              <w:pStyle w:val="Hallgatokepzes"/>
            </w:pPr>
            <w:r>
              <w:t>Műszaki Menedzser</w:t>
            </w:r>
            <w:r>
              <w:br/>
            </w:r>
            <w:r w:rsidR="00E77B23">
              <w:t>BSc, 7.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Farkas Ferenc</w:t>
            </w:r>
          </w:p>
          <w:p w:rsidR="00DB4822" w:rsidRDefault="00DB4822" w:rsidP="009763E0">
            <w:pPr>
              <w:pStyle w:val="Konzulensektitulus"/>
            </w:pPr>
            <w:r w:rsidRPr="00DB4822">
              <w:t>tudományos főmunkatárs,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Fékhatás mérése adott típusú autóbuszoknál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piaci verseny egyik legfontosabb feltétele az, hogy megfelelő gazdaságossággal előállított terméket készítsünk és forgalmazzunk. Ezen termékek megfelelő működése csak jó állapotú, megbízhatóan működő gépekkel, alkatrészekkel és berendezésekkel érhetőek el, így döntő fontosságú a gépek folyamatos megfigyelése és karbantartása. Esetleges karbantartási munkálatok elmulasztása a berendezés életútjának csökkenéséhez vezethetnek.</w:t>
      </w:r>
      <w:r>
        <w:rPr>
          <w:color w:val="000000"/>
          <w:sz w:val="24"/>
          <w:szCs w:val="24"/>
        </w:rPr>
        <w:br/>
        <w:t xml:space="preserve">Szakdolgozatom témája fékhatás mérése adott típusú autóbuszokon, ami magába foglalja az időszakos ellenőrzési munkálatokat valamint a kőtelezően elvégzendő műszaki ellenőrzéseket. Kitűzött célom a mérések folyamán használatos ENERGOTEST Uni12/30-as görgőpados fékmérő berendezéssel megállapítsam, hogy a különböző fékkel felszerelt járműveknél mért fékmérési adatok milyen mértékben térnek el a jogszabályba leírtaktól. A méréseket matematikai-, statisztikai feldolgozása, és azok kiértékelése majd ezt követően levont következtetések elemzése.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29015">
    <w:multiLevelType w:val="hybridMultilevel"/>
    <w:lvl w:ilvl="0" w:tplc="69580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29015">
    <w:abstractNumId w:val="68329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402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