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ZOLTÁN ZAKUPSZKI</w:t>
            </w:r>
          </w:p>
          <w:p w:rsidR="00C275A3" w:rsidRDefault="00A96AEC" w:rsidP="00C275A3">
            <w:pPr>
              <w:pStyle w:val="Hallgatokepzes"/>
            </w:pPr>
            <w:r>
              <w:t>Mechanical Engineering in Agriculture and Food Industry</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Petra Kovács Róbertné Veszelovszki</w:t>
            </w:r>
          </w:p>
          <w:p w:rsidR="00DB4822" w:rsidRDefault="00DB4822" w:rsidP="00E11062">
            <w:pPr>
              <w:pStyle w:val="Konzulensek"/>
            </w:pPr>
            <w:r w:rsidRPr="00DB4822">
              <w:t>research fellow,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liquid smoking equipment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thesis to develop a liquid smoke equipment, which is suitable for creating the color and smokey flavor of the product. Improvement of the current equipment is required because the prime and the maintenance costs are higher than necessary and it is inadequate in the point of labour safety.</w:t>
      </w:r>
    </w:p>
    <w:p>
      <w:pPr>
        <w:widowControl w:val="on"/>
        <w:pBdr/>
        <w:spacing w:before="240" w:after="240" w:line="240" w:lineRule="auto"/>
        <w:ind w:left="0" w:right="0"/>
        <w:jc w:val="left"/>
      </w:pPr>
      <w:r>
        <w:rPr>
          <w:color w:val="000000"/>
          <w:sz w:val="24"/>
          <w:szCs w:val="24"/>
        </w:rPr>
        <w:t xml:space="preserve">The purpose of the technology is to spray liquid smoke aroma onto the surface of the product. The aroma is produced by condensing, filtrating and settling of hardwood smoke. My dissertation contains the most important calculations of the machine’s two main unit. The hydraulic system is supposed to dilute liquid smoke condensate then shower it onto the surface of the product. Dosing of liquids is carried out by application of electromagnetic flow meters, mixing of aroma can be achieved by a propeller mixer. The diluted liquid goes to the surface of the product trough a filter and the sprayers. My dissertation contains the countings of the conveyor chains as well. The purpose of this device to forward the support bars of the product. The conveyor chains are operated by transmission chains as well as a worm gearbox and an electric motor.</w:t>
      </w:r>
    </w:p>
    <w:p>
      <w:pPr>
        <w:widowControl w:val="on"/>
        <w:pBdr/>
        <w:spacing w:before="240" w:after="240" w:line="240" w:lineRule="auto"/>
        <w:ind w:left="0" w:right="0"/>
        <w:jc w:val="left"/>
      </w:pPr>
      <w:r>
        <w:rPr>
          <w:color w:val="000000"/>
          <w:sz w:val="24"/>
          <w:szCs w:val="24"/>
        </w:rPr>
        <w:t xml:space="preserve">Based on the calculations and the determined costs it can be ascertain that the costs of the new equipment are lower than the current one. Furthermore, problems related to the labour safety are managed to solve.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77240">
    <w:multiLevelType w:val="hybridMultilevel"/>
    <w:lvl w:ilvl="0" w:tplc="27294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77240">
    <w:abstractNumId w:val="27377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2105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