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SIMON</w:t>
            </w:r>
          </w:p>
          <w:p w:rsidR="00C275A3" w:rsidRDefault="00A96AEC" w:rsidP="00C275A3">
            <w:pPr>
              <w:pStyle w:val="Hallgatokepzes"/>
            </w:pPr>
            <w:r>
              <w:t>Recreation and Health Improvement Manager</w:t>
            </w:r>
            <w:r>
              <w:br/>
            </w:r>
            <w:r w:rsidR="00E77B23">
              <w:t>BSc, 5. semester</w:t>
            </w:r>
          </w:p>
          <w:p w:rsidR="00C265CE" w:rsidRPr="009E5FF1" w:rsidRDefault="00E77B23" w:rsidP="00BA6BAF">
            <w:pPr>
              <w:pStyle w:val="Hallgatointezmeny-kar"/>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Júlia Bősze Patakiné</w:t>
            </w:r>
          </w:p>
          <w:p w:rsidR="00DB4822" w:rsidRDefault="00DB4822" w:rsidP="00BA6BAF">
            <w:pPr>
              <w:pStyle w:val="Konzulensektitulus"/>
            </w:pPr>
            <w:r w:rsidRPr="00DB4822">
              <w:t>professor's assistent,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Nutritional disasters and problems in the young age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problems;nourishment</w:t>
      </w:r>
      <w:r>
        <w:t xml:space="preserve"/>
      </w:r>
    </w:p>
    <w:p>
      <w:pPr>
        <w:widowControl w:val="on"/>
        <w:pBdr/>
        <w:spacing w:before="240" w:after="240" w:line="240" w:lineRule="auto"/>
        <w:ind w:left="0" w:right="0"/>
        <w:jc w:val="left"/>
      </w:pPr>
      <w:r>
        <w:rPr>
          <w:color w:val="000000"/>
          <w:sz w:val="24"/>
          <w:szCs w:val="24"/>
        </w:rPr>
        <w:t xml:space="preserve">PROBLEMS RELATED TO NOURISHMENT</w:t>
      </w:r>
    </w:p>
    <w:p>
      <w:pPr>
        <w:widowControl w:val="on"/>
        <w:pBdr/>
        <w:spacing w:before="240" w:after="240" w:line="240" w:lineRule="auto"/>
        <w:ind w:left="0" w:right="0"/>
        <w:jc w:val="left"/>
      </w:pPr>
      <w:r>
        <w:rPr>
          <w:color w:val="000000"/>
          <w:sz w:val="24"/>
          <w:szCs w:val="24"/>
        </w:rPr>
        <w:t xml:space="preserve">In the course of the humanity - especially in arts -, the body texture always come into view (Prehistoric age- Venus of Willendorf, ancient times- narrow waist, mellow sciatic, Renaissance- mellow forms…) For the 20th century, the most important thing became the skinny body.</w:t>
      </w:r>
    </w:p>
    <w:p>
      <w:pPr>
        <w:widowControl w:val="on"/>
        <w:pBdr/>
        <w:spacing w:before="240" w:after="240" w:line="240" w:lineRule="auto"/>
        <w:ind w:left="0" w:right="0"/>
        <w:jc w:val="left"/>
      </w:pPr>
      <w:r>
        <w:rPr>
          <w:color w:val="000000"/>
          <w:sz w:val="24"/>
          <w:szCs w:val="24"/>
        </w:rPr>
        <w:t xml:space="preserve">Due to the technological revolution, the dream body of the 21th century arrive very fast to the children (because of the internet).</w:t>
      </w:r>
    </w:p>
    <w:p>
      <w:pPr>
        <w:widowControl w:val="on"/>
        <w:pBdr/>
        <w:spacing w:before="240" w:after="240" w:line="240" w:lineRule="auto"/>
        <w:ind w:left="0" w:right="0"/>
        <w:jc w:val="left"/>
      </w:pPr>
      <w:r>
        <w:rPr>
          <w:color w:val="000000"/>
          <w:sz w:val="24"/>
          <w:szCs w:val="24"/>
        </w:rPr>
        <w:t xml:space="preserve">The positive formation of the self-image is the most important thing. If it is formatted well, it’ll be harder to influence.</w:t>
      </w:r>
      <w:r>
        <w:rPr>
          <w:color w:val="000000"/>
          <w:sz w:val="24"/>
          <w:szCs w:val="24"/>
        </w:rPr>
        <w:br/>
        <w:t xml:space="preserve">The adult frustration of the body, become because of the childhood things wrongly interpreted.</w:t>
      </w:r>
    </w:p>
    <w:p>
      <w:pPr>
        <w:widowControl w:val="on"/>
        <w:pBdr/>
        <w:spacing w:before="240" w:after="240" w:line="240" w:lineRule="auto"/>
        <w:ind w:left="0" w:right="0"/>
        <w:jc w:val="left"/>
      </w:pPr>
      <w:r>
        <w:rPr>
          <w:color w:val="000000"/>
          <w:sz w:val="24"/>
          <w:szCs w:val="24"/>
        </w:rPr>
        <w:t xml:space="preserve">The three biggest problems of the wrong eating habitats is the anorexia nervosa, bulimia nervosa and obesitas.</w:t>
      </w:r>
      <w:r>
        <w:rPr>
          <w:color w:val="000000"/>
          <w:sz w:val="24"/>
          <w:szCs w:val="24"/>
        </w:rPr>
        <w:br/>
        <w:t xml:space="preserve">Important to acquaint the young population with these dangerous problems in the early age.</w:t>
      </w:r>
    </w:p>
    <w:p>
      <w:pPr>
        <w:widowControl w:val="on"/>
        <w:pBdr/>
        <w:spacing w:before="240" w:after="240" w:line="240" w:lineRule="auto"/>
        <w:ind w:left="0" w:right="0"/>
        <w:jc w:val="left"/>
      </w:pPr>
      <w:r>
        <w:rPr>
          <w:color w:val="000000"/>
          <w:sz w:val="24"/>
          <w:szCs w:val="24"/>
        </w:rPr>
        <w:t xml:space="preserve">My questionnaire doesn’t ask about a existing bulimia or anorexia, but some of the questions are connect with the health, the sport things, the eating habitats and so on. These are the components of the well being feeling.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60864">
    <w:multiLevelType w:val="hybridMultilevel"/>
    <w:lvl w:ilvl="0" w:tplc="68707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60864">
    <w:abstractNumId w:val="96060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940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