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BORÓKA LILLA TAKÁCS</w:t>
            </w:r>
          </w:p>
          <w:p w:rsidR="00C275A3" w:rsidRDefault="00A96AEC" w:rsidP="00C275A3">
            <w:pPr>
              <w:pStyle w:val="Hallgatokepzes"/>
            </w:pPr>
            <w:r>
              <w:t>Translator and interpreter; Finno-ugric Studies</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Maticsák</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of Finnish translations of Hungarian realia type food and drink names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primary aim of this paper was to examine different transfer operations (explicitation loan translation, transliteration, etc.) used during the translation of realia type food and drink names (ex: máglyarakás, bejgli, bikavér, etc.) in Hungarian–Finnish general dictionaries. This study seeks to answer two questions: which transfer operations do different authors prefer and could the solution of these different operations be considered correct? My results show that many defective or incorrect translations are in the dictionaries, thus after the presentation of the theoretical frames, this paper offers corrections for these translations. My long-term plan is creating a gastronomical database and publishing it as a gastronomical dictionary (cp.: Grimm Könyvkiadó’s English‒Hungarian, Hungarian‒English, French‒Hungarian, Hungarian‒French gastronomical dictionaries, etc.).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33261">
    <w:multiLevelType w:val="hybridMultilevel"/>
    <w:lvl w:ilvl="0" w:tplc="91478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33261">
    <w:abstractNumId w:val="77133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575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