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FEKE ESZTER</w:t>
            </w:r>
          </w:p>
          <w:p w:rsidR="00C275A3" w:rsidRDefault="00A96AEC" w:rsidP="00C275A3">
            <w:pPr>
              <w:pStyle w:val="Hallgatokepzes"/>
            </w:pPr>
            <w:r>
              <w:t>Magyar nyelv és irodalom</w:t>
            </w:r>
            <w:r>
              <w:br/>
            </w:r>
            <w:r w:rsidR="00E77B23">
              <w:t>MA, 3. félév</w:t>
            </w:r>
          </w:p>
          <w:p w:rsidR="00C265CE" w:rsidRPr="009E5FF1" w:rsidRDefault="00E77B23" w:rsidP="009763E0">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Hernádi Mária</w:t>
            </w:r>
          </w:p>
          <w:p w:rsidR="00DB4822" w:rsidRDefault="00DB4822" w:rsidP="009763E0">
            <w:pPr>
              <w:pStyle w:val="Konzulensektitulus"/>
            </w:pPr>
            <w:r w:rsidRPr="00DB4822">
              <w:t>egyetemi adjunktus,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"én" szerepe Nemes Nagy Ágnes tárgyias lírájában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Nemes Nagy Ágnes a magyar tárgyias líra emblematikus költője. A saját maga által válogatott kötetek kialakítottak egy olyan beszédmódot, mely a későbbi tárgyias líra definíciójának mércéjévé vált a magyar irodalomban. A költőnő halála után azonban Lengyel Balázs a Nemes Nagy Ágnes összegyűjtött versei című kötetben olyan műveket is közreadott, melyek egy szubjektumközpontú, alanyi hangot szólalnak meg. A dolgozat ezekkel a versekkel, a tárgyias lírához való kapcsolatukkal foglalkozik. Azt helyezi fókuszába, hogy a ma közvetlenül hozzáférhető Nemes Nagy-korpusz egy jelentős hányada nem a megszokott tárgyias hangon szólal meg, ez azonban nem jelenti azt, hogy a korpusznak két ellentmondásos pólusa lenne.</w:t>
      </w:r>
    </w:p>
    <w:p>
      <w:pPr>
        <w:widowControl w:val="on"/>
        <w:pBdr/>
        <w:spacing w:before="240" w:after="240" w:line="240" w:lineRule="auto"/>
        <w:ind w:left="0" w:right="0"/>
        <w:jc w:val="left"/>
      </w:pPr>
      <w:r>
        <w:rPr>
          <w:color w:val="000000"/>
          <w:sz w:val="24"/>
          <w:szCs w:val="24"/>
        </w:rPr>
        <w:br/>
        <w:t xml:space="preserve">A magyar költészet tárgyias vonulatában főként az angol és német hagyomány hatása érezhető. De Nemes Nagy esszéiben kirajzolódó költészetszemlélete is mutatja, hogy számára az objektív beszédmódnak ontológiai gyökerei vannak, személyes léttapasztalatok alapozzák meg azt. Ahogy ő is fogalmaz, az emberben kétféleség − vagy többféleség – lakozik, és a költőnek az a feladata, hogy mindig azt az oldalt hangsúlyozza, amelyik az adott korban épp háttérbe szorul.</w:t>
      </w:r>
    </w:p>
    <w:p>
      <w:pPr>
        <w:widowControl w:val="on"/>
        <w:pBdr/>
        <w:spacing w:before="240" w:after="240" w:line="240" w:lineRule="auto"/>
        <w:ind w:left="0" w:right="0"/>
        <w:jc w:val="left"/>
      </w:pPr>
      <w:r>
        <w:rPr>
          <w:color w:val="000000"/>
          <w:sz w:val="24"/>
          <w:szCs w:val="24"/>
        </w:rPr>
        <w:br/>
        <w:t xml:space="preserve">A dolgozat azt a tizenegy verset vizsgálja, amelyek az „én” névmással indulnak. Ezek között a költemények között vannak olyanok, melyeket a költőnő még életében publikált, a legtöbb azonban csak posztumusz jelent meg. Az elemzés az „énhez” tartozó igék, a hit és tudás látszólagos ellentmondásossága, illetve a tagadás mint ismeretelméleti lépcső témaköröket helyezi központba, de mindvégig a tárgyiasság és a szubjektum marad a fókuszban. A tárgyias líra mindig a tárgyat helyezi teljes kizárólagossággal a centrumba, még akkor is, ha egyes szám első személyben szólal meg. Nemes Nagy Ágnes ezen versei végső soron egyes szám első személyű tárgyias ars poétikák, melyek bázisát adják az objektív költői beszédmódnak.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312920">
    <w:multiLevelType w:val="hybridMultilevel"/>
    <w:lvl w:ilvl="0" w:tplc="687252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312920">
    <w:abstractNumId w:val="853129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20483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