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SZMESKÓ GÁBOR ZSOLT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Ajkay Alinka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Őszikék megjelenése és korai recepciója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az Őszikék verseinek Arany János halálát megelőző megjelenéseit, és a kortársak fogadtatását (1877–1882), valamint a kiadások problémáit. Ebben az idő-intervallumban 15 vers jelent meg az Őszikék versei közül, melyek zajos fogadtatását olyan kortárs folyóiratokra támaszkodva ismertetetem, mint a Budapesti Szemle, a Vasárnapi Újság, a Figyelő, a Fővárosi Lapok vagy a Koszorú stb.. E 15 vers megjelenésének történetét tovább árnyalja a – még kritikai kiadásban meg nem jelent – levélváltások ismertetése.</w:t>
      </w:r>
      <w:r>
        <w:rPr>
          <w:color w:val="000000"/>
          <w:sz w:val="24"/>
          <w:szCs w:val="24"/>
        </w:rPr>
        <w:br/>
        <w:t xml:space="preserve">Abban a szűk két évben (1878–1880), melyekben a veresek megjelennek – mint például A tölgyek alatt, Tengeri hántás, Kozmopolita költészet, Tetemre hívás stb. – jól kirajzolódik a kortárs recepció íve. A verseket övező lelkes fogadtatásában fontos szerepet játszik a Kisfaludy Társaság, melynek közülésein a nagy költőnek több verse is elhangzott. Figyelemre méltó Gyulai Pál tevékenysége is, akinek befolyása, hatása szinte elválaszthatatlan Arany öregkori pályájától.</w:t>
      </w:r>
      <w:r>
        <w:rPr>
          <w:color w:val="000000"/>
          <w:sz w:val="24"/>
          <w:szCs w:val="24"/>
        </w:rPr>
        <w:br/>
        <w:t xml:space="preserve">Végezetül számot vetek a posztumusz kiadásokkal, a kiadásokból adódó problémákkal, valamint ezek következményével a kortárs kritikára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55549">
    <w:multiLevelType w:val="hybridMultilevel"/>
    <w:lvl w:ilvl="0" w:tplc="38477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55549">
    <w:abstractNumId w:val="339555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764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