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MEDGYESSY ZSÓFIA KLÁRA</w:t>
            </w:r>
          </w:p>
          <w:p w:rsidR="00C275A3" w:rsidRDefault="00A96AEC" w:rsidP="00C275A3">
            <w:pPr>
              <w:pStyle w:val="Hallgatokepzes"/>
            </w:pPr>
            <w:r>
              <w:t>Anglisztika (főszak), Magyar (minor)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Bogár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"Alugy, Alugy. Virágok virága". Mária-altatók a 17-18. századi magyarországi irodalomban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 17–18. századi Mária-altatóink a magyar vallásos irodalom és egyházi hagyomány máig meghatározó darabjai. Különlegességük többek között szókincsükben, lírai eszközeikben rejlik, ahogyan összefoglalják a megelőző irodalmi korszakok jellegzetességeit is. Kutatómunkám során megkíséreltem ezen Mária-altatók összegyűjtését, és a szövegváltozatok összevetésével, eredetbeli, formai, tartalmi és műfaji vizsgálatán keresztül a régi magyarországi irodalomban betöltött szerepük megfogalmazását.</w:t>
      </w:r>
      <w:r>
        <w:rPr>
          <w:color w:val="000000"/>
          <w:sz w:val="24"/>
          <w:szCs w:val="24"/>
        </w:rPr>
        <w:br/>
        <w:t xml:space="preserve">     Az altatók értelmezését az eredettörténeti elemzés, a népköltészet és a korstílusok vizsgálata alapozza meg. Sokszínűségük az évszázados irodalmi, egyházi és néphagyomány egymásra rétegződésében rejlik, lényegi értelmezésük a kor emberének Mária-tiszteletében gyökerezik. Szerkezeti felépítésük, beszédhelyzetük, nyelvi és irodalmi eszközeik teremtik meg azt a vázat, amire a szimbólum- és motívumrendszer támaszkodik. A Mária-bölcsődalok a karácsonyi énekhagyomány mellett imádságként is jelentős szerepet töltenek be, szókincskészletükben is azonosságokat felmutatva a 17–18. század bensőséges hangvételű imádságirodalmával. A Mária-altatódalok és siralmak közötti összefüggések feltárása pedig a két műfaj látens egymásra hatását és értelmezését teszi lehetővé.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186028">
    <w:multiLevelType w:val="hybridMultilevel"/>
    <w:lvl w:ilvl="0" w:tplc="34711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186028">
    <w:abstractNumId w:val="211860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42705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