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MARCELLINA CSEPERKE BANYAI</w:t>
            </w:r>
          </w:p>
          <w:p w:rsidR="00C275A3" w:rsidRDefault="00A96AEC" w:rsidP="00C275A3">
            <w:pPr>
              <w:pStyle w:val="Hallgatokepzes"/>
            </w:pPr>
            <w:r>
              <w:t>Teacher Education</w:t>
            </w:r>
            <w:r>
              <w:br/>
            </w:r>
            <w:r w:rsidR="00E77B23">
              <w:t>MA, 7.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Thimar, Phd</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Words written in shadow. Gáspár Nagy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scandal caused by the poems of Gáspár Nagy, and its consequences. In particular, I deal with the reasons and consequences of two scandals, which connect to two literary journals.</w:t>
      </w:r>
      <w:r>
        <w:rPr>
          <w:color w:val="000000"/>
          <w:sz w:val="24"/>
          <w:szCs w:val="24"/>
        </w:rPr>
        <w:br/>
        <w:t xml:space="preserve">In Hungary, the 1980’s brought a détente period of socialism; movements opposing the Socialist Party and other activities that criticized the ideology became more and more popular. In order to maintain their power, the leaders of the country tried to deal with these movements – culture, and in particular, literature became a battlefield for these fights. Through the eighties, literary men became important participants of this “war”, which ended with the fall of the regime.</w:t>
      </w:r>
      <w:r>
        <w:rPr>
          <w:color w:val="000000"/>
          <w:sz w:val="24"/>
          <w:szCs w:val="24"/>
        </w:rPr>
        <w:br/>
        <w:t xml:space="preserve">The two journals I chose are called “Új Forrás”, from Tatabánya, and “Tiszatáj”, which is from Szeged. Both are well-known literary journals with an exciting past, of which I write about in my essay. I pay more attention to the details of the Új Forrás-scandal, and I examine it from the aspects of both the poet and the editorial team.</w:t>
      </w:r>
      <w:r>
        <w:rPr>
          <w:color w:val="000000"/>
          <w:sz w:val="24"/>
          <w:szCs w:val="24"/>
        </w:rPr>
        <w:br/>
        <w:t xml:space="preserve">As sources, I used mostly interviews, memoirs, personal anecdotes and state reports. The reason for this is that until now, there has only been a little amount of literature dealing with this topic. However, this period of time is very exciting and full of instructive cases, which could be useful for us, concerning the future.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98682">
    <w:multiLevelType w:val="hybridMultilevel"/>
    <w:lvl w:ilvl="0" w:tplc="82345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98682">
    <w:abstractNumId w:val="65898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89507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