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KOSZKA</w:t>
            </w:r>
          </w:p>
          <w:p w:rsidR="00C275A3" w:rsidRDefault="00A96AEC" w:rsidP="00C275A3">
            <w:pPr>
              <w:pStyle w:val="Hallgatokepzes"/>
            </w:pPr>
            <w:r>
              <w:t>Nature protection engineer</w:t>
            </w:r>
            <w:r>
              <w:br/>
            </w:r>
            <w:r w:rsidR="00E77B23">
              <w:t>BSc, 7. semester</w:t>
            </w:r>
          </w:p>
          <w:p w:rsidR="00C265CE" w:rsidRPr="009E5FF1" w:rsidRDefault="00E77B23" w:rsidP="009763E0">
            <w:pPr>
              <w:pStyle w:val="Hallgatointezmeny-kar"/>
              <w:rPr>
                <w:b/>
                <w:caps/>
              </w:rPr>
            </w:pPr>
            <w:r>
              <w:t>Kaposvár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Ferenc Pál-Fám</w:t>
            </w:r>
          </w:p>
          <w:p w:rsidR="00DB4822" w:rsidRDefault="00DB4822" w:rsidP="009763E0">
            <w:pPr>
              <w:pStyle w:val="Konzulensektitulus"/>
            </w:pPr>
            <w:r w:rsidRPr="00DB4822">
              <w:t>associate professor, KE AKK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Fungistical research in the south of Vértes mountains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present contribution I describe the results and methods of my fungistical research in the south of Vértes mountains (in the quadrangle with the following stations as corners: Pusztavám-Mór-Zámoly-Vértesboglár). The fungistical exploration runs since 2003. The most important result is the species list, which can be foud in the attached appendix of this paper. The problems and difficulties which I observed during the fungistical research are mentioned as well. I characterised the claim of protection of 501 mushroom species (hitherto 18 of them are protected by law), which I collected during approximately 550 field trips. The comparative analysis of the fungal red data lists from 29 European country with the Hungarian is given. From the information of this 29 national red data lists I created a single numeric indicator, to show the European conservation status of all examined macrofungi, separately. I named this number ERDLI (European Red Data List Indicator). This value should be considered in the future of fungal conservation. It helps choosing the species which need protection. It can also help to establish the official European Red Data List of fungi, as a basic step for their further protection. The statistic analysis showed the correspondence in exposure of macrofungi between national and European level. This recognition opens up some further questions about the current distribution of fungi, and its changing tendencies. By the searching of the answers, we could pay much more attention the fungal aspects, which are excessively underrated, and often ignored in nature conservation.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735924">
    <w:multiLevelType w:val="hybridMultilevel"/>
    <w:lvl w:ilvl="0" w:tplc="415203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735924">
    <w:abstractNumId w:val="947359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80454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