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BANK ÉVA</w:t>
            </w:r>
          </w:p>
          <w:p w:rsidR="00C275A3" w:rsidRDefault="00A96AEC" w:rsidP="00C275A3">
            <w:pPr>
              <w:pStyle w:val="Hallgatokepzes"/>
            </w:pPr>
            <w:r>
              <w:t>Neveléstudomány</w:t>
            </w:r>
            <w:r>
              <w:br/>
            </w:r>
            <w:r w:rsidR="00E77B23">
              <w:t>MA,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Józsa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Képességek és Nehézségek Kérdőív alkalmazásának kérdésköre tanulásban akadályozott gyermekek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mentális és viselkedés zavarok előfordulása igen gyakori gyermek és serdülőkorban, főként értelmi fogyatékos személyek körében (Myrbakk és Tetzchner, 2008; Rzepecka, McKenzie, McClure és Murphy, 2011). Nemzetközi szinten már megindultak az értelmi fogyatékosság és pszichés zavarok kapcsolatának feltárására irányuló empirikus vizsgálatok, azonban hazánkban ez a tendencia még kevésbé érezhető. A viselkedési problémák és pszichés zavarok egyszerű és gyors szűrésére alkalmas a Képességek és Nehézségek Kérdőív, melynek önkitöltős, szülői és tanári változatának használatából származó eredményeket hazánkban csak normál intellektusú populáción belül vizsgáltak (pl. Birkás, Lakatos, Tóth és Gervai, 2008; Turi, Gervai, Áspán, Halász, Nagy és Gádoros, 2013; Turi, Tóth és Gervai, 2011).</w:t>
      </w:r>
      <w:r>
        <w:rPr>
          <w:color w:val="000000"/>
          <w:sz w:val="24"/>
          <w:szCs w:val="24"/>
        </w:rPr>
        <w:br/>
        <w:t xml:space="preserve">Kutatásom célja tanulásban akadályozott gyermekek viselkedési és pszichés problémáinak vizsgálata volt a Képességek és Nehézségek Kérdőív tanári és önkitöltős változatának használatával. További célom volt az eredmények összehasonlítása tanulásban akadályozott (N=86) és normál intellektusú (N=91) minta között. Kutatásomhoz a kérdőív önkitöltős változatának Haynes, Gilmore, Shochet, Campbell és Roberts (2013) által egyszerűsített, tanulásban akadályozott gyermekek képességeihez igazított módosítását adaptáltam.</w:t>
      </w:r>
      <w:r>
        <w:rPr>
          <w:color w:val="000000"/>
          <w:sz w:val="24"/>
          <w:szCs w:val="24"/>
        </w:rPr>
        <w:br/>
        <w:t xml:space="preserve">Eredményeim szerint a tanulói kérdőív belső konzisztenciája megfelelőnek tekinthető a többségi (Cronbach-α=0,71) és tanulásban akadályozott gyermekek mintáján egyaránt (Cronbach-α=0,60). Faktoranalízis eredménye alapján az egyes alskálák megbízhatósága háromfaktoros struktúra használatával a legmegfelelőbb. Az összehasonlító vizsgálatok alapján szignifikánsan több viselkedési és pszichés problémára utaló tünet jellemző a tanulásban akadályozott tanulókra a többségi gyermekekkel szemben. Nemek szerinti összehasonlításban a tanulásban akadályozott fiúk és lányok tünetei között nem volt jelentős különbség. A háttérváltozók közül leginkább a gyermek elhanyagoltsága, hátrányos helyzete, illetve a vérszerinti szülők nélkül történő nevelkedés mutatott kapcsolatot a pszichés és viselkedési tünetetekkel. Eredményeim szerint, tehát a tanulásban akadályozott fiatalok között gyakrabban jelennek meg viselkedési és pszichés zavarokra utaló tünetek, melyek vizsgálatára a Képességek és Nehézségek Kérdőív alkalmasnak bizonyult.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504056">
    <w:multiLevelType w:val="hybridMultilevel"/>
    <w:lvl w:ilvl="0" w:tplc="596234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504056">
    <w:abstractNumId w:val="205040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31602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