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BANK ÉVA</w:t>
            </w:r>
          </w:p>
          <w:p w:rsidR="00C275A3" w:rsidRDefault="00A96AEC" w:rsidP="00C275A3">
            <w:pPr>
              <w:pStyle w:val="Hallgatokepzes"/>
            </w:pPr>
            <w:r>
              <w:t>Neveléstudomány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LABANCZ ANGÉLA</w:t>
            </w:r>
          </w:p>
          <w:p w:rsidR="00DB4822" w:rsidRDefault="00C275A3" w:rsidP="004D7940">
            <w:pPr>
              <w:pStyle w:val="Hallgatokepzes"/>
            </w:pPr>
            <w:r>
              <w:t>Neveléstudomány</w:t>
            </w:r>
            <w:r w:rsidR="00A96AEC">
              <w:br/>
              <w:t>MA,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Csapó Benő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Óvodapedagógus és óvodapedagógus hallgatók pályamotivációja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hazai és nemzetközi kutatás hívja fel a figyelmet a koragyermekkor meghatározó szerepére a gyermekek fejlődésben (Mofrad, 2012; Nagy, 2008; UNESCO, 2007). Ezzel párhuzamosan azonban kevés figyelem kíséri a kisgyermekeket oktató- és nevelő pedagógusok motivációs hátterét, holott a pálya iránt elkötelezett, motivált és magasan képzett pedagógusoknak meghatározó szerepük van a megfelelő minőségű oktató-nevelő munkában (Torquati, Raikes és Huddleston-Casas, 2007).</w:t>
      </w:r>
      <w:r>
        <w:rPr>
          <w:color w:val="000000"/>
          <w:sz w:val="24"/>
          <w:szCs w:val="24"/>
        </w:rPr>
        <w:br/>
        <w:t xml:space="preserve">Összehasonlító vizsgálatunkban arra kerestük a választ, hogy milyen motivációs tényezők játszanak szerepet az óvodapedagógus szak választásában, hogyan látják az óvodapedagógus hallgatók és már gyakorló óvodapedagógusok az óvodapedagógus pályát. Vizsgálatunkban 113 óvodapedagógus és 6 felsőoktatási intézmény 109 óvodapedagógus szakos hallgatója vett részt. Vizsgálatunk során saját fejlesztésű, online kérdőíveket használtunk.</w:t>
      </w:r>
      <w:r>
        <w:rPr>
          <w:color w:val="000000"/>
          <w:sz w:val="24"/>
          <w:szCs w:val="24"/>
        </w:rPr>
        <w:br/>
        <w:t xml:space="preserve">Eredményeink illeszkednek a nemzetközi kutatások eredményeihez, melyek szerint a pedagóguspálya választásában meghatározó külső-, belső- és altruista jellegű motivációk közül legerősebb hajtóerő elsősorban belső jellegű motivációnak tekinthető (pl. Mansfield és Beltman, 2014; Paulick, Retelsdorf és Möller, 2013; Watt, Richardson, Klusmann, Kulter, Beyer, Trautwein és Baumert, 2012). Eredményeink szerint minden belső motivációs tényező értéke szignifikánsan nagyobb minden más külső motivációs tényező értékénél a hallgatók és a pedagógusok részmintáján egyaránt, ugyanakkor a hallgatók pályaválasztását szignifikánsan jobban motiválják külső motivációs tényezők, mint a gyakorló pedagógusokét. Az óvodapedagógusok jelenlegi pályamotivációját és a pályaválasztási motivációját vizsgálva megállapítottuk, hogy a jelenben nagyobb hajtóerőt jelentenek a külső tényezők, mint a pályaválasztás folyamán, azonban a jelenlegi motivációs tényezők közül is szignifikánsan nagyobb erővel bírnak a belső motivációs tényezők. A hallgatók és az óvodapedagógusok pályaképét összehasonlítva különbséget találtunk az óvodapedagógus szakmát övező anyagi megbecsülésre, valamint a szakmával járó szellemi és érzelmi megterhelésre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03921">
    <w:multiLevelType w:val="hybridMultilevel"/>
    <w:lvl w:ilvl="0" w:tplc="46075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03921">
    <w:abstractNumId w:val="89903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114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