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NAGY</w:t>
            </w:r>
          </w:p>
          <w:p w:rsidR="00C275A3" w:rsidRDefault="00A96AEC" w:rsidP="00C275A3">
            <w:pPr>
              <w:pStyle w:val="Hallgatokepzes"/>
            </w:pPr>
            <w:r>
              <w:t>Educational science</w:t>
            </w:r>
            <w:r>
              <w:br/>
            </w:r>
            <w:r w:rsidR="00E77B23">
              <w:t>MA, 11.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Zsolnai dr. habil.</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structural changes in social relationships in primary school using a sociometric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moment of birth, people are involved in the socialization process in which they become valuable members of the society and their personalities develop. Family is the number one determinant of the children's personality development, but now the children spend most of their time between the school walls, so school is an important scene of socialization for them. The school takes part in shaping the society through the transmission of culture, one of its most important functions is to establish the children's and young people's distinctive subculture and give them the opportunity to spend most of their time among their peers, since the child's social network of connections goes through a continuous transformation from the beginning of the school years.(N. Kollar and Szabo, 2004; Vajda, 2004; size, 2006; Szabo and Virányi, 2011).</w:t>
      </w:r>
      <w:r>
        <w:rPr>
          <w:color w:val="000000"/>
          <w:sz w:val="24"/>
          <w:szCs w:val="24"/>
        </w:rPr>
        <w:br/>
        <w:t xml:space="preserve">In my research I examine the evolution of social relations in a primary school class introducing the opportunities of a sociometric measurement method with various aspects. The observed class filled in my own sociometric survey, with two years difference, in sixth and eighth grade. By comparing the results obtained in different periods of time, I was looking for an answer to see the extent a change can occur in an already existing class structure, or how a sociometric test may foreshadow the further development of the group.</w:t>
      </w:r>
      <w:r>
        <w:rPr>
          <w:color w:val="000000"/>
          <w:sz w:val="24"/>
          <w:szCs w:val="24"/>
        </w:rPr>
        <w:br/>
        <w:t xml:space="preserve">Based on the results of the sociometric test, the community appeared as a whole during the first measurement (n = 21), and despite the gender segregation, the flow of information was more or less continuous, all the members of the group were linked. Powerful cliques in the first test did not occur between the sexes, but this feature changed by the time of the second test. According to he results of the second test (n = 19), the pre-existing relationships show a further polarization, in the existing groups of boys and girls other cliques were formed, the edge position and the position of singles, however, did not change significantly. The central structure and the primary friendships were clearly visible after the first test.</w:t>
      </w:r>
      <w:r>
        <w:rPr>
          <w:color w:val="000000"/>
          <w:sz w:val="24"/>
          <w:szCs w:val="24"/>
        </w:rPr>
        <w:br/>
        <w:t xml:space="preserve">Based on the results it can be stated that the method of sociometry primarily serves to reveal the current social situation in a given class, however, it may predict subsequent developments.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86906">
    <w:multiLevelType w:val="hybridMultilevel"/>
    <w:lvl w:ilvl="0" w:tplc="98257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86906">
    <w:abstractNumId w:val="35186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181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