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ALEX</w:t>
            </w:r>
          </w:p>
          <w:p w:rsidR="00C275A3" w:rsidRDefault="00A96AEC" w:rsidP="00C275A3">
            <w:pPr>
              <w:pStyle w:val="Hallgatokepzes"/>
            </w:pPr>
            <w:r>
              <w:t>erdőmérnöki mester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Lakatos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munkatárs,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Holtfához kötődő bogarak vizsgálata őrségi erdőkben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tanulmányban a xilofág rovarközösség és a holtfa mennyiségi és minőségi</w:t>
      </w:r>
      <w:r>
        <w:rPr>
          <w:color w:val="000000"/>
          <w:sz w:val="24"/>
          <w:szCs w:val="24"/>
        </w:rPr>
        <w:br/>
        <w:t xml:space="preserve">paramétereit hasonlítottuk össze egy őrségi erdőrezervátumban (Szalafői Erdőrezervátum) és</w:t>
      </w:r>
      <w:r>
        <w:rPr>
          <w:color w:val="000000"/>
          <w:sz w:val="24"/>
          <w:szCs w:val="24"/>
        </w:rPr>
        <w:br/>
        <w:t xml:space="preserve">egy gazdasági erdőben (Szalafő 12 K).</w:t>
      </w:r>
      <w:r>
        <w:rPr>
          <w:color w:val="000000"/>
          <w:sz w:val="24"/>
          <w:szCs w:val="24"/>
        </w:rPr>
        <w:br/>
        <w:br/>
        <w:t xml:space="preserve">Az alábbi kérdésekre kerestünk a választ: (1) Van-e számottevő különbség az</w:t>
      </w:r>
      <w:r>
        <w:rPr>
          <w:color w:val="000000"/>
          <w:sz w:val="24"/>
          <w:szCs w:val="24"/>
        </w:rPr>
        <w:br/>
        <w:t xml:space="preserve">erdőrezervátum magterülete és a gazdasági erdő bogárközössége között? (2) Ha van</w:t>
      </w:r>
      <w:r>
        <w:rPr>
          <w:color w:val="000000"/>
          <w:sz w:val="24"/>
          <w:szCs w:val="24"/>
        </w:rPr>
        <w:br/>
        <w:t xml:space="preserve">különbség, akkor ez köthető-e a holtfa mennyiségéhez, illetve minőségéhez?</w:t>
      </w:r>
      <w:r>
        <w:rPr>
          <w:color w:val="000000"/>
          <w:sz w:val="24"/>
          <w:szCs w:val="24"/>
        </w:rPr>
        <w:br/>
        <w:br/>
        <w:t xml:space="preserve">Az eredményekből kiderül, hogy a két terület holtfa viszonyai nagyban különböznek</w:t>
      </w:r>
      <w:r>
        <w:rPr>
          <w:color w:val="000000"/>
          <w:sz w:val="24"/>
          <w:szCs w:val="24"/>
        </w:rPr>
        <w:br/>
        <w:t xml:space="preserve">egymástól. A magterületen található holt fa közel ötszörös fatömeggel bír a gazdasági erdőhöz</w:t>
      </w:r>
      <w:r>
        <w:rPr>
          <w:color w:val="000000"/>
          <w:sz w:val="24"/>
          <w:szCs w:val="24"/>
        </w:rPr>
        <w:br/>
        <w:t xml:space="preserve">képest, valamint a korhadási fázisa is magasabb. A gazdasági erdőben, hiányoznak egyes</w:t>
      </w:r>
      <w:r>
        <w:rPr>
          <w:color w:val="000000"/>
          <w:sz w:val="24"/>
          <w:szCs w:val="24"/>
        </w:rPr>
        <w:br/>
        <w:t xml:space="preserve">korhadási fázisok és az álló holtfa mennyisége is csekély. A korhadási fázisok hiánya</w:t>
      </w:r>
      <w:r>
        <w:rPr>
          <w:color w:val="000000"/>
          <w:sz w:val="24"/>
          <w:szCs w:val="24"/>
        </w:rPr>
        <w:br/>
        <w:t xml:space="preserve">elsősorban az erdőhasználatra visszavezethető.</w:t>
      </w:r>
      <w:r>
        <w:rPr>
          <w:color w:val="000000"/>
          <w:sz w:val="24"/>
          <w:szCs w:val="24"/>
        </w:rPr>
        <w:br/>
        <w:br/>
        <w:t xml:space="preserve">A két erdő bogárközössége között nem mutatható ki szignifikáns különbség. Bray-</w:t>
      </w:r>
      <w:r>
        <w:rPr>
          <w:color w:val="000000"/>
          <w:sz w:val="24"/>
          <w:szCs w:val="24"/>
        </w:rPr>
        <w:br/>
        <w:t xml:space="preserve">Curtis index alapján ez 73 %-os hasonlóságot jelent. Továbbá bogárfauna szempontjából a</w:t>
      </w:r>
      <w:r>
        <w:rPr>
          <w:color w:val="000000"/>
          <w:sz w:val="24"/>
          <w:szCs w:val="24"/>
        </w:rPr>
        <w:br/>
        <w:t xml:space="preserve">Rényi-féle diverzitás rendezés szerint egyértelműen nem rangsorolható a két terület.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0361">
    <w:multiLevelType w:val="hybridMultilevel"/>
    <w:lvl w:ilvl="0" w:tplc="82319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0361">
    <w:abstractNumId w:val="22960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252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