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ALEX DOBOS</w:t>
            </w:r>
          </w:p>
          <w:p w:rsidR="00C275A3" w:rsidRDefault="00A96AEC" w:rsidP="00C275A3">
            <w:pPr>
              <w:pStyle w:val="Hallgatokepzes"/>
            </w:pPr>
            <w:r>
              <w:t>Forestry Engineering</w:t>
            </w:r>
            <w:r>
              <w:br/>
            </w:r>
            <w:r w:rsidR="00E77B23">
              <w:t>Unified, 9.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Faculty of Forestry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Ferenc Lakatos PhD</w:t>
            </w:r>
          </w:p>
          <w:p w:rsidR="00DB4822" w:rsidRDefault="00DB4822" w:rsidP="009763E0">
            <w:pPr>
              <w:pStyle w:val="Konzulensektitulus"/>
            </w:pPr>
            <w:r w:rsidRPr="00DB4822">
              <w:t>Professor, NYME EMK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Viktória Tóth PhD</w:t>
            </w:r>
          </w:p>
          <w:p w:rsidR="00DB4822" w:rsidRDefault="00DB4822" w:rsidP="009763E0">
            <w:pPr>
              <w:pStyle w:val="Konzulensektitulus"/>
            </w:pPr>
            <w:r w:rsidRPr="00DB4822">
              <w:t>Researcher, NYME EMK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Investigation of dead wood dependent xylophagous insects in mixed forests in Őrség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In this study we compared the relationships between xylophagous insect community</w:t>
      </w:r>
      <w:r>
        <w:rPr>
          <w:color w:val="000000"/>
          <w:sz w:val="24"/>
          <w:szCs w:val="24"/>
        </w:rPr>
        <w:br/>
        <w:t xml:space="preserve">and dead wood parameters in unmanaged (Szalafői Forest Reserve) and managed forest stand</w:t>
      </w:r>
      <w:r>
        <w:rPr>
          <w:color w:val="000000"/>
          <w:sz w:val="24"/>
          <w:szCs w:val="24"/>
        </w:rPr>
        <w:br/>
        <w:t xml:space="preserve">in Őrség, Western Hungary.</w:t>
      </w:r>
      <w:r>
        <w:rPr>
          <w:color w:val="000000"/>
          <w:sz w:val="24"/>
          <w:szCs w:val="24"/>
        </w:rPr>
        <w:br/>
        <w:br/>
        <w:t xml:space="preserve">Our questions were: (1) Are there differences in the beetle community? (2) Are these</w:t>
      </w:r>
      <w:r>
        <w:rPr>
          <w:color w:val="000000"/>
          <w:sz w:val="24"/>
          <w:szCs w:val="24"/>
        </w:rPr>
        <w:br/>
        <w:t xml:space="preserve">differences depend on to a dead wood parameters?</w:t>
      </w:r>
      <w:r>
        <w:rPr>
          <w:color w:val="000000"/>
          <w:sz w:val="24"/>
          <w:szCs w:val="24"/>
        </w:rPr>
        <w:br/>
        <w:br/>
        <w:t xml:space="preserve">Our results suggested that, there are big differences between the managed and the</w:t>
      </w:r>
      <w:r>
        <w:rPr>
          <w:color w:val="000000"/>
          <w:sz w:val="24"/>
          <w:szCs w:val="24"/>
        </w:rPr>
        <w:br/>
        <w:t xml:space="preserve">unmanaged forest in the amount of the dead wood. There are 5 times higher volume and</w:t>
      </w:r>
      <w:r>
        <w:rPr>
          <w:color w:val="000000"/>
          <w:sz w:val="24"/>
          <w:szCs w:val="24"/>
        </w:rPr>
        <w:br/>
        <w:t xml:space="preserve">higher decay class of the dead wood in the unmanaged forest. Some decay class is missing in</w:t>
      </w:r>
      <w:r>
        <w:rPr>
          <w:color w:val="000000"/>
          <w:sz w:val="24"/>
          <w:szCs w:val="24"/>
        </w:rPr>
        <w:br/>
        <w:t xml:space="preserve">the managed forest, and the standing dead wood volume is narrow here. The forest utilization</w:t>
      </w:r>
      <w:r>
        <w:rPr>
          <w:color w:val="000000"/>
          <w:sz w:val="24"/>
          <w:szCs w:val="24"/>
        </w:rPr>
        <w:br/>
        <w:t xml:space="preserve">is the main reason of the missing decay classes.</w:t>
      </w:r>
      <w:r>
        <w:rPr>
          <w:color w:val="000000"/>
          <w:sz w:val="24"/>
          <w:szCs w:val="24"/>
        </w:rPr>
        <w:br/>
        <w:br/>
        <w:t xml:space="preserve">There are no significant differences between the beetle community of the different</w:t>
      </w:r>
      <w:r>
        <w:rPr>
          <w:color w:val="000000"/>
          <w:sz w:val="24"/>
          <w:szCs w:val="24"/>
        </w:rPr>
        <w:br/>
        <w:t xml:space="preserve">type forests. The similarity of the two site beetle community is 73 % by Bray-Curtis index.</w:t>
      </w:r>
      <w:r>
        <w:rPr>
          <w:color w:val="000000"/>
          <w:sz w:val="24"/>
          <w:szCs w:val="24"/>
        </w:rPr>
        <w:br/>
        <w:t xml:space="preserve">Additionally there are no differences by Rényi diversity profiles.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6806343">
    <w:multiLevelType w:val="hybridMultilevel"/>
    <w:lvl w:ilvl="0" w:tplc="932697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6806343">
    <w:abstractNumId w:val="968063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8875277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