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BERNADETT</w:t>
            </w:r>
          </w:p>
          <w:p w:rsidR="00C275A3" w:rsidRDefault="00A96AEC" w:rsidP="00C275A3">
            <w:pPr>
              <w:pStyle w:val="Hallgatokepzes"/>
            </w:pPr>
            <w:r>
              <w:t>erdőmérnöki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Heil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Fafajcserés állomány-átalakítás termőhelyi viszonyainak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05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Robinia pseudoacacia, fatérfogat becslés, termőhelyvizsgálat, cseri talaj, határtermőhely, statisztikai összefüggés-elemzés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Gyenge növekedésű akácállományokat vizsgálunk a Bakonyerdő Zrt. Pápai Erdészeténél mintegy 250 ha-os területen. Olyan faállományokat választottunk ki, melyek a következő, 10 éves erdőtervezési időszakban érik el a vágásérettségi korukat. Célunk a faállományok növekedése és a termőhelyi paraméterek közötti összefüggések vizsgálata.</w:t>
      </w:r>
      <w:r>
        <w:rPr>
          <w:color w:val="000000"/>
          <w:sz w:val="24"/>
          <w:szCs w:val="24"/>
        </w:rPr>
        <w:br/>
        <w:t xml:space="preserve">Fatérfogat becslés során a faállományokat erdőrészletenként körös mintavétellel felbecsültük. A fatérfogatot a Király-féle egységes kétváltozós fatérfogat- függvénnyel határoztuk meg. A termőhelyvizsgálat során erdőrészletenként egy, az erdőrészletre jellemző átlagos pontban egy-egy talajszelvény (összesen 51 db) nyitására került sor. A helyszíni vizsgálatok során elkülönített 4 főbb termőhely-típus talajmintáinak részletes laboratóriumi elemzését is elvégeztük.</w:t>
      </w:r>
      <w:r>
        <w:rPr>
          <w:color w:val="000000"/>
          <w:sz w:val="24"/>
          <w:szCs w:val="24"/>
        </w:rPr>
        <w:br/>
        <w:t xml:space="preserve">Statisztikai módszerekkel elemeztük a termőhelyi tényezők közötti, valamint a termőhelyi tényezők és a fatermési tényezők közötti összefüggéseket.</w:t>
      </w:r>
      <w:r>
        <w:rPr>
          <w:color w:val="000000"/>
          <w:sz w:val="24"/>
          <w:szCs w:val="24"/>
        </w:rPr>
        <w:br/>
        <w:t xml:space="preserve">Megállapítottuk, hogy a vizsgált termőhelyek egy kivételével mind gyenge fatermőképességűek, az 5. és 6. fatermési osztályba tartoznak. Az állományok gyenge növekedése magyarázható az akác számára kedvezőtlen, gyenge termőhellyel. A jellemzően rozsdabarna cseri talajokban felszínhez közel vastag, cementált kavicsréteg húzódik, váztartalmuk magas. Ennek következtében kedvezőtlen a termőhelyek vízgazdálkodása. A savanyú kémhatás mellett a kilúgozottság előrehaladott, gyenge a tápanyagszolgáltató képesség.</w:t>
      </w:r>
      <w:r>
        <w:rPr>
          <w:color w:val="000000"/>
          <w:sz w:val="24"/>
          <w:szCs w:val="24"/>
        </w:rPr>
        <w:br/>
        <w:t xml:space="preserve">A termőhelyi tényezők és a fatermőképesség között tendencia jellegű kapcsolat mutatható ki. Legnagyobb hatással a fatermőképességre a redukált termőréteg vastagság van, gyenge az összefüggés a humusztartalommal és a becsült víztartó képességgel. Az erdészeti gyakorlatban alkalmazott hagyományos termőhely-vizsgálati módszerek önmagukban nem elegendőek a fatermőképesség pontos, számszerű előrejelzésére. Pontosítható a becslés a váztartalom, víztartó képesség, valamint a klimatikus adottságok pontosabb meghatározásával, elemzésével.</w:t>
      </w:r>
      <w:r>
        <w:rPr>
          <w:color w:val="000000"/>
          <w:sz w:val="24"/>
          <w:szCs w:val="24"/>
        </w:rPr>
        <w:br/>
        <w:t xml:space="preserve">Az eredmények alapján célszerű az akácállományok átalakításának kísérlete lombelegyes állományokká.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21199">
    <w:multiLevelType w:val="hybridMultilevel"/>
    <w:lvl w:ilvl="0" w:tplc="46681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21199">
    <w:abstractNumId w:val="43521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459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