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TÓTH</w:t>
            </w:r>
          </w:p>
          <w:p w:rsidR="00C275A3" w:rsidRDefault="00A96AEC" w:rsidP="00C275A3">
            <w:pPr>
              <w:pStyle w:val="Hallgatokepzes"/>
            </w:pPr>
            <w:r>
              <w:t>Forestry Engineer </w:t>
            </w:r>
            <w:r>
              <w:br/>
            </w:r>
            <w:r w:rsidR="00E77B23">
              <w:t>Unified, 9.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associate professor, NYME EMK</w:t>
            </w:r>
          </w:p>
        </w:tc>
      </w:tr>
      <w:tr w:rsidR="00DB4822" w:rsidTr="00DB4822">
        <w:tc>
          <w:tcPr>
            <w:tcW w:w="9854" w:type="dxa"/>
          </w:tcPr>
          <w:p w:rsidR="00DB4822" w:rsidRPr="00DB4822" w:rsidRDefault="00DB4822" w:rsidP="004D7940">
            <w:pPr>
              <w:pStyle w:val="Konzulensek"/>
            </w:pPr>
            <w:r w:rsidRPr="00DB4822">
              <w:t>Dr. Bálint Heil</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Investigations of site condition for the planning of stand composition conversion</w:t>
      </w:r>
      <w:r>
        <w:t xml:space="preserve"/>
      </w:r>
    </w:p>
    <w:p w:rsidR="00D71DF5" w:rsidRDefault="00D71DF5" w:rsidP="00AD2602">
      <w:pPr>
        <w:jc w:val="both"/>
      </w:pPr>
    </w:p>
    <w:p>
      <w:pPr>
        <w:widowControl w:val="on"/>
        <w:pBdr/>
        <w:spacing w:before="240" w:after="240" w:line="240" w:lineRule="auto"/>
        <w:ind w:left="405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Keywords: Robinia pseudoacacia, forest yield estimation, site survey, „cseri” soil, forest limit sites, statistical correlation analyses</w:t>
      </w:r>
    </w:p>
    <w:p>
      <w:pPr>
        <w:widowControl w:val="on"/>
        <w:pBdr/>
        <w:spacing w:before="240" w:after="240" w:line="240" w:lineRule="auto"/>
        <w:ind w:left="0" w:right="0"/>
        <w:jc w:val="left"/>
      </w:pPr>
      <w:r>
        <w:rPr>
          <w:color w:val="000000"/>
          <w:sz w:val="24"/>
          <w:szCs w:val="24"/>
        </w:rPr>
        <w:t xml:space="preserve">We investigated weak growth black locust forests with an area of appr. 250 ha, in the Pápa Forest District of Bakonyerdő Ltd. Stands chosen will reach their felling age within the next 10-years-forest inventory period. Our goal was to evaluate the relationship between forest site parameters and yield index.</w:t>
      </w:r>
      <w:r>
        <w:rPr>
          <w:color w:val="000000"/>
          <w:sz w:val="24"/>
          <w:szCs w:val="24"/>
        </w:rPr>
        <w:br/>
        <w:t xml:space="preserve">Forest inventory was based on geometric circle-sampling unit procedure. Timber volume (yield) was calculated with the bivariate function of Király. For site survey in each forest management unit a soil pit (51 pits) was opened for detailed description. From each of the four characteristic site-types soil samples were taken for laboratory measurements from 1 pit each, respectively.</w:t>
      </w:r>
      <w:r>
        <w:rPr>
          <w:color w:val="000000"/>
          <w:sz w:val="24"/>
          <w:szCs w:val="24"/>
        </w:rPr>
        <w:br/>
        <w:t xml:space="preserve">Statistical methods were used for the evaluation of the relationship between single site parameters, as well as between site parameters and yield index.</w:t>
      </w:r>
      <w:r>
        <w:rPr>
          <w:color w:val="000000"/>
          <w:sz w:val="24"/>
          <w:szCs w:val="24"/>
        </w:rPr>
        <w:br/>
        <w:t xml:space="preserve">Our results showed, that – with one exception – all the sites have a low productivity 5th and 6th level yield class. Weak black locust stand growth can be explained probably by the unfavourable site properties for this tree species. Most typical soil type was the “rusty-red cseri soil” (Haplic ARENOSOL Dystric, Skeletic, Arenic), with a compacted layer with more than 40 percent (by volume) of gravels within 100 cm from the soil surface, resulting in poor water balance. From the acidified topsoil most nutrient are leached, nutrient supply capacity is low.</w:t>
      </w:r>
      <w:r>
        <w:rPr>
          <w:color w:val="000000"/>
          <w:sz w:val="24"/>
          <w:szCs w:val="24"/>
        </w:rPr>
        <w:br/>
        <w:t xml:space="preserve">Among the site parameters and the yield class a systematical relationship was found. Greatest impact on the yield had the reduced rooting depth, correlations are week with humus content and estimated water holding capacity. Traditional forest site survey methods are not sufficient for accurate quantification of timber yield. Estimations can be refined with a more precise measurement of gravel content, direct measurement of water holding capacity (pF-value) as well as by the detailed evaluation of climatic data.</w:t>
      </w:r>
      <w:r>
        <w:rPr>
          <w:color w:val="000000"/>
          <w:sz w:val="24"/>
          <w:szCs w:val="24"/>
        </w:rPr>
        <w:br/>
        <w:t xml:space="preserve">Based on the results, it is prudent to attempt the conversion of black locust stands to mixed deciduous stands.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40119">
    <w:multiLevelType w:val="hybridMultilevel"/>
    <w:lvl w:ilvl="0" w:tplc="57757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40119">
    <w:abstractNumId w:val="82140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305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