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NAGY</w:t>
            </w:r>
          </w:p>
          <w:p w:rsidR="00C275A3" w:rsidRDefault="00A96AEC" w:rsidP="00C275A3">
            <w:pPr>
              <w:pStyle w:val="Hallgatokepzes"/>
            </w:pPr>
            <w:r>
              <w:t>theologian-minister of religion</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Balla</w:t>
            </w:r>
          </w:p>
          <w:p w:rsidR="00DB4822" w:rsidRDefault="00DB4822" w:rsidP="00E11062">
            <w:pPr>
              <w:pStyle w:val="Konzulensek"/>
            </w:pPr>
            <w:r w:rsidRPr="00DB4822">
              <w:t>professor, KRE HTK</w:t>
            </w:r>
          </w:p>
        </w:tc>
      </w:tr>
      <w:tr w:rsidR="00DB4822" w:rsidTr="00DB4822">
        <w:tc>
          <w:tcPr>
            <w:tcW w:w="9854" w:type="dxa"/>
          </w:tcPr>
          <w:p w:rsidR="00DB4822" w:rsidRPr="00DB4822" w:rsidRDefault="00DB4822" w:rsidP="004D7940">
            <w:pPr>
              <w:pStyle w:val="Konzulensek"/>
            </w:pPr>
            <w:r w:rsidRPr="00DB4822">
              <w:t>Dr. Ottó Pecsuk</w:t>
            </w:r>
          </w:p>
          <w:p w:rsidR="00DB4822" w:rsidRDefault="00DB4822" w:rsidP="00E11062">
            <w:pPr>
              <w:pStyle w:val="Konzulensek"/>
            </w:pPr>
            <w:r w:rsidRPr="00DB4822">
              <w:t>assistant professor, KRE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Nicodemus in the gospel of John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beginning of my thesis I make an assumption. My assumption is that we can understand Nicodemus stories in the Gospel of John the most accurate if we do not grab these reports out but we try to understand them in the context of the gospel. This is particularly important because we can read about Nicodemus only in the Gospel of John.</w:t>
      </w:r>
    </w:p>
    <w:p>
      <w:pPr>
        <w:widowControl w:val="on"/>
        <w:pBdr/>
        <w:spacing w:before="240" w:after="240" w:line="240" w:lineRule="auto"/>
        <w:ind w:left="0" w:right="0"/>
        <w:jc w:val="left"/>
      </w:pPr>
      <w:r>
        <w:rPr>
          <w:color w:val="000000"/>
          <w:sz w:val="24"/>
          <w:szCs w:val="24"/>
        </w:rPr>
        <w:t xml:space="preserve">After the introduction I make some prior comments in the first two chapters. It can be assumed from the internal context of the Gospel that the author and Nicodemus had known each other. In addition, I draw your attention on John's particularities which typical of the whole Gospel not just in our investigated units (irony, misunderstanding, etc.).</w:t>
      </w:r>
    </w:p>
    <w:p>
      <w:pPr>
        <w:widowControl w:val="on"/>
        <w:pBdr/>
        <w:spacing w:before="240" w:after="240" w:line="240" w:lineRule="auto"/>
        <w:ind w:left="0" w:right="0"/>
        <w:jc w:val="left"/>
      </w:pPr>
      <w:r>
        <w:rPr>
          <w:color w:val="000000"/>
          <w:sz w:val="24"/>
          <w:szCs w:val="24"/>
        </w:rPr>
        <w:t xml:space="preserve">There is a problem with the first story of Nicodemus (Jn 2,23-3,15). The problem is that which is the first and the last verse of the story. Jn 2,23-25 points out that Nicodemus faith is too weak. It is worth noticing that our text is found in the middle of a bigger chiastic unit (Jn 1,19-4,54). The verses of Jn 3,6-7 are in the focus of the chiastic unit (the question of rebirth). It is an important aspect of understanding not just the bigger unit and also our story as well.</w:t>
      </w:r>
    </w:p>
    <w:p>
      <w:pPr>
        <w:widowControl w:val="on"/>
        <w:pBdr/>
        <w:spacing w:before="240" w:after="240" w:line="240" w:lineRule="auto"/>
        <w:ind w:left="0" w:right="0"/>
        <w:jc w:val="left"/>
      </w:pPr>
      <w:r>
        <w:rPr>
          <w:color w:val="000000"/>
          <w:sz w:val="24"/>
          <w:szCs w:val="24"/>
        </w:rPr>
        <w:t xml:space="preserve">The second story (Jn 7,45-52) are taken into consideration we find answer to that question why we meet here with the story of The Adulterous Woman (Jn 7,53-8,11) by some manusripts. Not only was this text placed here because it is a beautiful expression of Jesus perfectly know and apply the law but also on the context of Nicodemus too (Jesus could validate his own truth contrary to Nicodemus, etc.)</w:t>
      </w:r>
    </w:p>
    <w:p>
      <w:pPr>
        <w:widowControl w:val="on"/>
        <w:pBdr/>
        <w:spacing w:before="240" w:after="240" w:line="240" w:lineRule="auto"/>
        <w:ind w:left="0" w:right="0"/>
        <w:jc w:val="left"/>
      </w:pPr>
      <w:r>
        <w:rPr>
          <w:color w:val="000000"/>
          <w:sz w:val="24"/>
          <w:szCs w:val="24"/>
        </w:rPr>
        <w:t xml:space="preserve">We can see in the third story (Jn 19,38-42) that the comparison of the reports carry a serious message about Nicodemus and Mary Magdalene (the story takes place late afternoon –in the early morning; he buries the dead Jesus – she meets the resurrected Jesus, etc.).</w:t>
      </w:r>
    </w:p>
    <w:p>
      <w:pPr>
        <w:widowControl w:val="on"/>
        <w:pBdr/>
        <w:spacing w:before="240" w:after="240" w:line="240" w:lineRule="auto"/>
        <w:ind w:left="0" w:right="0"/>
        <w:jc w:val="left"/>
      </w:pPr>
      <w:r>
        <w:rPr>
          <w:color w:val="000000"/>
          <w:sz w:val="24"/>
          <w:szCs w:val="24"/>
        </w:rPr>
        <w:t xml:space="preserve">It can be concluded that if we use the context of the gospel we can answer those problems from a new angle, which come up in connection of the Nicodemus stories.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75469">
    <w:multiLevelType w:val="hybridMultilevel"/>
    <w:lvl w:ilvl="0" w:tplc="14169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75469">
    <w:abstractNumId w:val="830754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2531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