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KŐVÁRI</w:t>
            </w:r>
          </w:p>
          <w:p w:rsidR="00C275A3" w:rsidRDefault="00A96AEC" w:rsidP="00C275A3">
            <w:pPr>
              <w:pStyle w:val="Hallgatokepzes"/>
            </w:pPr>
            <w:r>
              <w:t>earth sciences</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Bálint Érdi</w:t>
            </w:r>
          </w:p>
          <w:p w:rsidR="00DB4822" w:rsidRDefault="00DB4822" w:rsidP="00E11062">
            <w:pPr>
              <w:pStyle w:val="Konzulensek"/>
            </w:pPr>
            <w:r w:rsidRPr="00DB4822">
              <w:t>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 the resonant TNOs librate?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 studied one of the most interesting dynamical problems of our Solar System: the mean-motion resonance. About 43.75 AU from the Sun 21 trans-Neptunian objects (TNOs) can be found, being in 7:4 mean-motion resonance with Neptune, which means that the ratio of mean-motions of the TNO and Neptune can be determined by ratios of small integers, furthermore the (traditional) resonance variable Θ librates. My purpose was to examine whether the libration remains in the case of the 21 resonant TNOs, calculating with a ‘new’ resonance variable Φ, which does not depend on the orbital elements.</w:t>
      </w:r>
      <w:r>
        <w:rPr>
          <w:color w:val="000000"/>
          <w:sz w:val="24"/>
          <w:szCs w:val="24"/>
        </w:rPr>
        <w:br/>
        <w:t xml:space="preserve">During the research I numerically integrated the equations of motion with C programs in order to analyze the temporal behaviour of the resonance variables Θ and Φ over a 1 million year long interval. In the case of the traditional resonance variable it was required to approximate the six-body problem with a two-body problem, in contrast to the case of the resonance variable based on position angles, resulting the latter being more accurate.</w:t>
      </w:r>
      <w:r>
        <w:rPr>
          <w:color w:val="000000"/>
          <w:sz w:val="24"/>
          <w:szCs w:val="24"/>
        </w:rPr>
        <w:br/>
        <w:t xml:space="preserve">Evaluating the data I found that the librating nature of the T – Φ curves remained, and the libration islands along the orbit of the TNO also evolved, however, the libration amplitude increased so much - calculating with the resonance variable based on position angles - that the libration islands significantly overlapped in the case of 18 TNOs, implying that the conjunction between the TNO and Neptune can happen anywhere along the orbit of the small body: there are no distinct islands.</w:t>
      </w:r>
      <w:r>
        <w:rPr>
          <w:color w:val="000000"/>
          <w:sz w:val="24"/>
          <w:szCs w:val="24"/>
        </w:rPr>
        <w:br/>
        <w:t xml:space="preserve">Considering the results of my work the following conclusions can be made: a measurement of the mean-motion resonance exists, which describes the physical reality better, and by which examining the TNOs in 7:4 resonance with Neptune, most of them do not librate.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433730">
    <w:multiLevelType w:val="hybridMultilevel"/>
    <w:lvl w:ilvl="0" w:tplc="154083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433730">
    <w:abstractNumId w:val="334337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53327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