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MÁRTON MIKLÓS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András</w:t>
            </w:r>
          </w:p>
          <w:p w:rsidR="00DB4822" w:rsidRDefault="00DB4822" w:rsidP="00E11062">
            <w:pPr>
              <w:pStyle w:val="Konzulensek"/>
            </w:pPr>
            <w:r w:rsidRPr="00DB4822">
              <w:t>intézeti mérnök,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Főhajtómű áttervezése kétszemélyes helikopterhez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népszerűbbek a magántulajdonban lévő, szabadidős tevékenységre használt egy-, illetve kétszemélyes helikopterek. Dolgozatomban egy ilyen légijármű hajtóművének tervezési folyamatának egy részét mutatom be.</w:t>
      </w:r>
      <w:r>
        <w:rPr>
          <w:color w:val="000000"/>
          <w:sz w:val="24"/>
          <w:szCs w:val="24"/>
        </w:rPr>
        <w:br/>
        <w:t xml:space="preserve">A Hungaro Copter HC-01 egy magyar tervezésű és gyártású, 450kg-os maximális felszálló tömeggel rendelkező ultrakönnyű helikopter. A gyártó cég a jelenlegi egyszemélyes típus mellé szeretne egy kétszemélyeset is építeni, ezért egy új főhajtómű tervezését tűzte ki feladatul. A jelenlegi egyszemélyes típussal szerzett tapasztalatok, illetve a már meglévő alkatrészek és a jelenlegi lassító áttételt megvalósító íveltfogú kúpkerékpár foggeometriáját (kis módosítással) felhasználva kellett a hajtómű bizonyos részeit kiválasztanom, illetve megterveznem.</w:t>
      </w:r>
      <w:r>
        <w:rPr>
          <w:color w:val="000000"/>
          <w:sz w:val="24"/>
          <w:szCs w:val="24"/>
        </w:rPr>
        <w:br/>
        <w:t xml:space="preserve">A dolgozat bevezető része ismerteti a forgószárnyas járművek repülésének alapelveit, illetve szerkezetüknek és hajtásuknak főbb elemeit. Ezután röviden bemutatásra kerül az íveltfogazatú kúpfogaskerékpár alapvető geometriája, illetve a fogakon ébredő erők számítása. Ismertetem a méretezés során feltételezett szélsőséges repülési eseteket, melyek meghatározzák a helikopter alkatrészek kritikus terheléseit. Bemutatásra kerülnek továbbá az alkatrészek kiválasztásának és méretezésének módjai. Röviden kitérek arra is, hogy hogyan történik a légijármű iparban a tervezési folyamatok jogi szabályzása.</w:t>
      </w:r>
      <w:r>
        <w:rPr>
          <w:color w:val="000000"/>
          <w:sz w:val="24"/>
          <w:szCs w:val="24"/>
        </w:rPr>
        <w:br/>
        <w:t xml:space="preserve">A tervezési feladat megoldása a fogaskerékhajtásból eredő erőkomponensek kiszámításával kezdődik, melyeket a repülés során keletkező terhelésekkel összevonva a csapágyak kiválasztásához és ellenőrzéséhez használok. A hajtás elemeinek kiválasztása után sor kerül a hajtómű ház pontos geometriájának kialakítására, amelyhez meghatározom a rögzítő csavarok kiválasztásához szükséges terheléseket.</w:t>
      </w:r>
      <w:r>
        <w:rPr>
          <w:color w:val="000000"/>
          <w:sz w:val="24"/>
          <w:szCs w:val="24"/>
        </w:rPr>
        <w:br/>
        <w:t xml:space="preserve">Az általam elkészített modell alapul szolgál majd a végeselem analízissel történő szilárdságtani vizsgálatokhoz, illetve segítségül lesz a gyártási folyamatok előkészítésében.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383799">
    <w:multiLevelType w:val="hybridMultilevel"/>
    <w:lvl w:ilvl="0" w:tplc="18842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383799">
    <w:abstractNumId w:val="323837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92073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