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EDINA BETTINA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Trentinné Dr. Benkő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gyerekek kreativitásának fejlesztése az iskolában, különös tekintettel az angolórákra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olyan módszerek bemutatása, melyek segítenek a 6-12 éves gyerekek kreativitásának kibontakoztatásában, fejlesztésében. Egy külön fejezet szól arról, hogyan segíthetjük elő a tanulók kreativitásának fejlődését az angolórákon.</w:t>
      </w:r>
      <w:r>
        <w:rPr>
          <w:color w:val="000000"/>
          <w:sz w:val="24"/>
          <w:szCs w:val="24"/>
        </w:rPr>
        <w:br/>
        <w:t xml:space="preserve">Ehhez először a kreativitás jelentőségét és fogalmát tisztázom dolgozatomban. Ez utóbbi esetében több szempontból is vizsgálom a kreativitást: a dolgozatban szereplő definíciók pszichológiai, pedagógiai és nyelvészeti meghatározásai, megközelítései a fogalomnak. Ezt követően a dolgozat kitér arra, hogy a szakirodalom hogyan vélekedik az iskola hatásáról a kreativitás fejlődésében. Mindezek után bemutatok számos, a kreativitást fejlesztő technikát, játékot, programot és tanítási módszert. A dolgozat egy fejezete általánosabb tanácsokat is tartalmaz avval kapcsolatban, hogy pedagógusként hogyan őrizhetjük meg a tanulók kreativitását. Dolgozatom gyakorlati része egy kutatást mutat be, melynek során triangulációt alkalmazva három csoportot kérdeztem arról, mit gondolnak a kreativitásról, és annak fejleszthetőségéről: leendő angol nyelvpedagógusokat (egyetemi hallgatókat), gyakorló angoltanárokat és egyetemen angol módszertant tanító oktatókat. A személyes interjúk tartalmáról egy összefoglaló szerepel a dolgozatban, a kérdéssor és néhány kérdésre adott válasz a mellékletben található. A kutatást kiegészíti egy dokumentumelemzés is, melynek során a Nemzeti Alaptantervben vizsgáltam a kreativitást annak megjelenése, illetve hangsúlyozottsága szempontjából. Ezzel kapcsolatban előzetes feltevésem az volt, hogy a tanterv nem szentel kellő figyelmet a kreativitásnak, netán nem is tartalmazza azt.</w:t>
      </w:r>
      <w:r>
        <w:rPr>
          <w:color w:val="000000"/>
          <w:sz w:val="24"/>
          <w:szCs w:val="24"/>
        </w:rPr>
        <w:br/>
        <w:t xml:space="preserve">Végül egy konklúzió foglalja össze a dolgozat elméleti és gyakorlati részét, mely konkrét megoldási javaslatokat is tartalmaz arra vonatkozóan, hogyan lehetnénk jobb hatással a tanulók, nyelvtanulók kreativitására a tanítás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7709">
    <w:multiLevelType w:val="hybridMultilevel"/>
    <w:lvl w:ilvl="0" w:tplc="12442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7709">
    <w:abstractNumId w:val="28937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179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