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PÁLINKÁS ANDRÁS</w:t>
            </w:r>
          </w:p>
          <w:p w:rsidR="00C275A3" w:rsidRDefault="00A96AEC" w:rsidP="00C275A3">
            <w:pPr>
              <w:pStyle w:val="Hallgatokepzes"/>
            </w:pPr>
            <w:r>
              <w:t>Fizikus mesterképzési szak</w:t>
            </w:r>
            <w:r>
              <w:br/>
            </w:r>
            <w:r w:rsidR="00E77B23">
              <w:t>MSc,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Osváth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 MTA Energiatudományi Kutatóközpont, MFA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Csonka Szabolcs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Grafén/arany hibrid nanoszerkezetek vizsgálata pásztázó alagútmikroszkópiával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grafén már tíz éve a nanotechnológiai kutatások középpontjában álló kétdimenziós kristály. Nem szűnő érdeklődés övezi mind az alapkutatásban, mind az ipari szereplők körében. Sokat ígérő fizikai tulajdonságainak kihasználásához azonban elengedhetetlen a környezettel, a hordozó felülettel való kölcsönhatásának részletes vizsgálata. A grafén és különböző fém nanorészecskékből kialakított hibrid szerkezetek kiegészítő új tulajdonságokkal rendelkezhetnek a grafén és a nanorészecskék közti kölcsönhatás miatt.</w:t>
      </w:r>
      <w:r>
        <w:rPr>
          <w:color w:val="000000"/>
          <w:sz w:val="24"/>
          <w:szCs w:val="24"/>
        </w:rPr>
        <w:br/>
        <w:t xml:space="preserve">Munkámban grafit hordozón kialakított grafén/arany hibrid nanoszerkezeteket vizsgáltam pásztázó alagútmikroszkóppal (STM) és alagútspektroszkópiával (STS). A fő cél az volt, hogy feltárjam a grafén állapotsűrűségében az arany nanorészecskékkel való kölcsönhatás következtében bekövetkező változásokat. Állandó áramú STM méréssel vizsgáltam az arany nanorészecskékre helyezett grafén topográfiáját, illetve STS üzemmódban a töltéshordozók állapotsűrűségét. Megállapítottam, hogy az arany hordozó jelentősen befolyásolja a grafén lokális állapotsűrűségét. Ez függ az arany és a grafén közötti csatolástól, az arany kristályszerkezetétől, valamint a két kristályszerkezet közti elforgatás mértékétől is.</w:t>
      </w:r>
      <w:r>
        <w:rPr>
          <w:color w:val="000000"/>
          <w:sz w:val="24"/>
          <w:szCs w:val="24"/>
        </w:rPr>
        <w:br/>
        <w:t xml:space="preserve">STM-mel megfigyeltem a grafén és az arany felület kristályszerkezetének egymáshoz viszonyított elforgatásából adódó, néhány nanométer periódusú ún. Moiré mintázatokat. Megállapítottam, hogy a Moiré mintázat periódusa is modulálja a grafén lokális állapotsűrűségét. Ezzel ellentétben, azokon a részeken ahol nem figyeltem meg Moiré mintázatot, a grafén állapotsűrűség görbéje nem mutatott grafénos (lineárisan növekvő) jelleget, feltehetően az aranyhoz való erős csatolás miatt. Ezeken a részeken inkább fémes karakterisztikákat mértem, amelyekkel kimutattam a grafén alatt levő kristályos arany Shockley-féle felületi állapotát is.</w:t>
      </w:r>
      <w:r>
        <w:rPr>
          <w:color w:val="000000"/>
          <w:sz w:val="24"/>
          <w:szCs w:val="24"/>
        </w:rPr>
        <w:br/>
        <w:t xml:space="preserve">A mintákat különböző hőmérsékletű hőkezeléseknek vetettem alá, és vizsgáltam a hőkezelésnek az arany nanorészecskék felületi kristályosodására gyakorolt hatását. Megállapítottam, hogy hőkezelés hatására az arany nanorészecskék felülete kizárólag azokon a területeken kristályosodik, amelyek grafénnal fedettek. Az alacsonyabb, 350 oC-on végzett hőkezelés esetén a felületi kristályosodás részleges, míg a magasabb, 650 oC-os hőkezelés esetén minden grafénnal fedett arany nanorészecske felülete kristályos lesz.</w:t>
      </w:r>
      <w:r>
        <w:rPr>
          <w:color w:val="000000"/>
          <w:sz w:val="24"/>
          <w:szCs w:val="24"/>
        </w:rPr>
        <w:br/>
        <w:t xml:space="preserve">A dolgozatomban bemutatott eredmények a grafénnal bevont fémes felületek lokális elektronszerkezetének tervezett kialakításához járulhatnak hozzá.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476144">
    <w:multiLevelType w:val="hybridMultilevel"/>
    <w:lvl w:ilvl="0" w:tplc="87513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476144">
    <w:abstractNumId w:val="534761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82663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