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PÁLINKÁS</w:t>
            </w:r>
          </w:p>
          <w:p w:rsidR="00C275A3" w:rsidRDefault="00A96AEC" w:rsidP="00C275A3">
            <w:pPr>
              <w:pStyle w:val="Hallgatokepzes"/>
            </w:pPr>
            <w:r>
              <w:t>MSc in Physics</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Osváth</w:t>
            </w:r>
          </w:p>
          <w:p w:rsidR="00DB4822" w:rsidRDefault="00DB4822" w:rsidP="00E11062">
            <w:pPr>
              <w:pStyle w:val="Konzulensek"/>
            </w:pPr>
            <w:r w:rsidRPr="00DB4822">
              <w:t>research fellow,  HAS Centre for Energy Research, ITPMS</w:t>
            </w:r>
          </w:p>
        </w:tc>
      </w:tr>
      <w:tr w:rsidR="00DB4822" w:rsidTr="00DB4822">
        <w:tc>
          <w:tcPr>
            <w:tcW w:w="9854" w:type="dxa"/>
          </w:tcPr>
          <w:p w:rsidR="00DB4822" w:rsidRPr="00DB4822" w:rsidRDefault="00DB4822" w:rsidP="004D7940">
            <w:pPr>
              <w:pStyle w:val="Konzulensek"/>
            </w:pPr>
            <w:r w:rsidRPr="00DB4822">
              <w:t>Szabolcs Csonka</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Scanning tunneling microscopy and spectroscopy of graphene/gold hybrid nanostructures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Graphene, this two dimensional crystal has been in the centre of nanotechnology related research for ten years. It has an uninterrupted interest in both basic research and industrial development. However, in order to fully exploit its outstanding physical properties, is necessary to study the interaction of graphene with its environment, especially with the substrate on which is supported. Hybrid structures made of graphene and different metallic nanoparticles may provide additional new properties due to the interaction between graphene and nanoparticles.</w:t>
      </w:r>
      <w:r>
        <w:rPr>
          <w:color w:val="000000"/>
          <w:sz w:val="24"/>
          <w:szCs w:val="24"/>
        </w:rPr>
        <w:br/>
        <w:t xml:space="preserve">In this work I investigated by scanning tunneling microscopy (STM) and spectroscopy (STS) graphene/gold hybrid nanostructures prepared on graphite (HOPG) substrate. The main goal was to investigate the changes in the local density of states (LDOS) of graphene originating from the interaction with gold nanoparticles. The topography of graphene transferred onto gold nanoparticles was studied in constant current STM mode, while the LDOS was investigated in STS mode. I found that the gold substrate influences significantly the LDOS of graphene. This originates partly from the coupling between graphene and gold, partly from the crystalline structure of the gold surface, and partly from the rotation angle between the two crystal structures.</w:t>
      </w:r>
      <w:r>
        <w:rPr>
          <w:color w:val="000000"/>
          <w:sz w:val="24"/>
          <w:szCs w:val="24"/>
        </w:rPr>
        <w:br/>
        <w:t xml:space="preserve">I observed Moiré patterns of several nanometers in period, which form as a result of the superposition of graphene on the crystalline gold surface. STS measurements show that the LDOS of graphene is modulated also by the periodicity of the Moiré pattern. In contrast, in areas where Moiré pattern could not be observed, the graphene LDOS spectra did not show graphene-like (linearly increasing) character, probably due to strong coupling to the gold. On these regions I measured rather metal-like characteristics, and I was able to identify the Shockley surface state of the crystalline gold surface below the graphene.</w:t>
      </w:r>
      <w:r>
        <w:rPr>
          <w:color w:val="000000"/>
          <w:sz w:val="24"/>
          <w:szCs w:val="24"/>
        </w:rPr>
        <w:br/>
        <w:t xml:space="preserve">I investigated the effect of annealing at various temperatures on the surface crystallization of gold nanoparticles. I found that the surface of gold nanoparticles crystallizes upon annealing only in the areas that are covered with graphene. While at lower temperatures (350 oC) the crystallization is only partial, at higher temperatures (650 oC) all graphene covered gold nanoparticle surfaces are crystallized.</w:t>
      </w:r>
      <w:r>
        <w:rPr>
          <w:color w:val="000000"/>
          <w:sz w:val="24"/>
          <w:szCs w:val="24"/>
        </w:rPr>
        <w:br/>
        <w:t xml:space="preserve">The results presented in this work can contribute to the realization of graphene covered metallic surfaces with electronic properties tailored at the nanoscale.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67314">
    <w:multiLevelType w:val="hybridMultilevel"/>
    <w:lvl w:ilvl="0" w:tplc="47126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67314">
    <w:abstractNumId w:val="78367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655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