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 SEGESDI</w:t>
            </w:r>
          </w:p>
          <w:p w:rsidR="00C275A3" w:rsidRDefault="00A96AEC" w:rsidP="00C275A3">
            <w:pPr>
              <w:pStyle w:val="Hallgatokepzes"/>
            </w:pPr>
            <w:r>
              <w:t>Earth Science</w:t>
            </w:r>
            <w:r>
              <w:br/>
            </w:r>
            <w:r w:rsidR="00E77B23">
              <w:t>BSc, 5.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Attila Ősi</w:t>
            </w:r>
          </w:p>
          <w:p w:rsidR="00DB4822" w:rsidRDefault="00DB4822" w:rsidP="009763E0">
            <w:pPr>
              <w:pStyle w:val="Konzulensektitulus"/>
            </w:pPr>
            <w:r w:rsidRPr="00DB4822">
              <w:t>Project leader,  MTA–ELTE Lendület Dinosaur Research Group</w:t>
            </w:r>
          </w:p>
        </w:tc>
      </w:tr>
      <w:tr w:rsidR="00DB4822" w:rsidTr="00DB4822">
        <w:tc>
          <w:tcPr>
            <w:tcW w:w="9854" w:type="dxa"/>
          </w:tcPr>
          <w:p w:rsidR="00DB4822" w:rsidRPr="00DB4822" w:rsidRDefault="00DB4822" w:rsidP="009763E0">
            <w:pPr>
              <w:pStyle w:val="Konzulenseknev"/>
            </w:pPr>
            <w:r w:rsidRPr="00DB4822">
              <w:t>Krisztina Buczkó</w:t>
            </w:r>
          </w:p>
          <w:p w:rsidR="00DB4822" w:rsidRDefault="00DB4822" w:rsidP="009763E0">
            <w:pPr>
              <w:pStyle w:val="Konzulensektitulus"/>
            </w:pPr>
            <w:r w:rsidRPr="00DB4822">
              <w:t>Museologist,  Hungarian Natural History Museum, Department of Botany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Late Cretaceous (Santonian) vertebrate coprolites from Iharkút </w:t>
      </w:r>
      <w:r>
        <w:t xml:space="preserve"/>
      </w:r>
    </w:p>
    <w:p w:rsidR="00D71DF5" w:rsidRDefault="00D71DF5" w:rsidP="00AD2602">
      <w:pPr>
        <w:jc w:val="both"/>
      </w:pPr>
    </w:p>
    <w:p>
      <w:pPr>
        <w:widowControl w:val="on"/>
        <w:pBdr/>
        <w:spacing w:before="240" w:after="240" w:line="240" w:lineRule="auto"/>
        <w:ind w:left="900" w:right="0"/>
        <w:jc w:val="left"/>
      </w:pPr>
      <w:r>
        <w:rPr>
          <w:color w:val="000000"/>
          <w:sz w:val="24"/>
          <w:szCs w:val="24"/>
        </w:rPr>
        <w:t xml:space="preserve">    A large amount of coprolites (fossilized faeces) produced by vertebrates have been found in Iharkút (Late Cretaceous, Csehbánya Formation). During recent study the chemical compositions, embedded dietary residues and the ecological significance of the coprolites was examined.</w:t>
      </w:r>
      <w:r>
        <w:rPr>
          <w:color w:val="000000"/>
          <w:sz w:val="24"/>
          <w:szCs w:val="24"/>
        </w:rPr>
        <w:br/>
        <w:t xml:space="preserve">    After preparation morphological groups were separated and then 60 coprolites were selected for systematic studies. First photo documentation, measurements, surface marks and colour data recording was done. 10 coprolites were examined with computed tomography. After CT the coprolites were opened up and thin sections were made. The embedded dietary residues were studied with optical microscope and scanning electron microscope for identification. Mineralogical composition was studied with x-ray diffraction; chemical analysis of elements in the coprolites was conducted by x-ray fluorescence spectroscopy. Samples from the coprolites were analysed with palynological and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processing.</w:t>
      </w:r>
      <w:r>
        <w:rPr>
          <w:color w:val="000000"/>
          <w:sz w:val="24"/>
          <w:szCs w:val="24"/>
        </w:rPr>
        <w:br/>
        <w:t xml:space="preserve">    The coprolite assemblage contains seven different morphological groups. The surface of the coprolites is mostly smooth without signs of transportation or desiccation cracks. The fine-grained matrix contains small holes, digested plant and animal residues but no sediments. On the CT-scans embedded dietary residues and pyrite crystals were visible. The coprolites contained cuticle remains and coalified seeds (cf. Rosaceae and Magnoliaceae). Among the animal residues bone fragments, Lepisosteiformes (ganoid) fish scales, mollusc shell fragments were frequent and I found a tooth of a Pycnodontiformes fish also. Some coprolites contained pollen grains and diatoms. Not only the bone- but also the plant-bearing coprolites were phosphatic with mineral apatite in their matrix however the host rock has significantly different chemical composition.</w:t>
      </w:r>
      <w:r>
        <w:rPr>
          <w:color w:val="000000"/>
          <w:sz w:val="24"/>
          <w:szCs w:val="24"/>
        </w:rPr>
        <w:br/>
        <w:t xml:space="preserve">    In taphonomical point of view in most cases underwater faeces production presumable and were buried rapidly after defecation. The spirally coiled coprolites may were produced by fish with spiral valve intestine. The animal residues are evidence of predation. The high phosphatic content and the apatite are derived from the animal nutriment. The plant remains in the phosphatic coprolites may imply an omnivore producer or were caused by accidental swallowing.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037018">
    <w:multiLevelType w:val="hybridMultilevel"/>
    <w:lvl w:ilvl="0" w:tplc="723435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037018">
    <w:abstractNumId w:val="420370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69878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