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TARACSÁK ZOLTÁN</w:t>
            </w:r>
          </w:p>
          <w:p w:rsidR="00C275A3" w:rsidRDefault="00A96AEC" w:rsidP="00C275A3">
            <w:pPr>
              <w:pStyle w:val="Hallgatokepzes"/>
            </w:pPr>
            <w:r>
              <w:t>Geológus</w:t>
            </w:r>
            <w:r>
              <w:br/>
            </w:r>
            <w:r w:rsidR="00E77B23">
              <w:t>MSc, 1.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Harangi Szabolcs</w:t>
            </w:r>
          </w:p>
          <w:p w:rsidR="00DB4822" w:rsidRDefault="00DB4822" w:rsidP="00E11062">
            <w:pPr>
              <w:pStyle w:val="Konzulensek"/>
            </w:pPr>
            <w:r w:rsidRPr="00DB4822">
              <w:t>tanszékvezető egyetemi tanár,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dinamikus olvadási oszlop modell alkalmazása intrakontinentális bazalt vulkáni területeken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dinamikus olvadási oszlop modell egy új, direkt olvadási modell, mely sok szempontból eltér az intrakontinentális területeken eddig alkalmazott pontszerű olvadási modellektől, melyek az olvadás folyamatát egy kémiailag és kőzettanilag heterogénnek tekintett kőzetanyag egységes mértékű olvadásával írják le. A dinamikus olvadási oszlop modell ellenben több, korábban állandónak tekintett értéket is változóként kezel, mint például az olvadás mértékét, az olvadás mélységét és a megolvadó kőzet modális és kémiai összetételét. Ezen paraméterek változóként való kezelésé különösen fontos intrakontinentális területeken, ahol sok esetben kémiailag és kőzettanilag heterogénnak tekinthető köpeny olvad meg. Ezen új modell segítségével továbbá lehetőség nyílik primitív bazaltok olvadási mélyégének meghatározására is bizonyos keretek között (jellemzően 60-85 km-es végső olvadási mélység esetén), valamint az adott vulkáni terület alatt elhelyezkedő litoszféra vastagságát is meg lehet határozni. Ezen felül dinamikus olvadási oszlop modell valósághűbben mutatja be az olvadás folyamatát, mint a korábbi, pontszerű olvadást feltételező modellek.</w:t>
      </w:r>
      <w:r>
        <w:rPr>
          <w:color w:val="000000"/>
          <w:sz w:val="24"/>
          <w:szCs w:val="24"/>
        </w:rPr>
        <w:br/>
        <w:t xml:space="preserve">Munkám során négy, a Kárpát-Pannon térségben található vulkáni terület primitív alkáli bazaltjaira alkalmaztam ezt az modellt, és határoztam meg vele az olvadási oszlopok végső olvadási nyomását/mélységét, valamint az olvadás maximális mértékét. A forrásrégió összetétele a modellezés során inkompatibilis nyomelemekben gazdagodott köpeny volt. A spinell-gránát ásványátalakulás 2,5-2,83 GPa nyomásnak megfelelő mélységbe lett helyezve. Az így kapott eredmények a Kisalföldi Vulkáni Területen maximális olvadási mértékre 4-6%, végső olvadási mélységre pedig ~85-90 km adódott. A Bakony-Balaton-felvidéken ezek az értékek 2-5 % valamint ~85 km, míg a Persányi Vulkáni Területen 2-6% valamint 75-80 km. A Selmeci Vulkáni Területen található Putikov esetében a végső olvadási mélység ~90 km, az olvadás maximális értéke ~2%. A kapott eredmények kissé nagyobbak a főelem-geokémiai módszerekkel meghatározott végső olvadási mélységekhez képest, míg az irodalomban szereplő olvadási mértékekkel megegyeznek.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104415">
    <w:multiLevelType w:val="hybridMultilevel"/>
    <w:lvl w:ilvl="0" w:tplc="212378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104415">
    <w:abstractNumId w:val="921044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86988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