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TARACSÁK</w:t>
            </w:r>
          </w:p>
          <w:p w:rsidR="00C275A3" w:rsidRDefault="00A96AEC" w:rsidP="00C275A3">
            <w:pPr>
              <w:pStyle w:val="Hallgatokepzes"/>
            </w:pPr>
            <w:r>
              <w:t>Geology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Harangi</w:t>
            </w:r>
          </w:p>
          <w:p w:rsidR="00DB4822" w:rsidRDefault="00DB4822" w:rsidP="00E11062">
            <w:pPr>
              <w:pStyle w:val="Konzulensek"/>
            </w:pPr>
            <w:r w:rsidRPr="00DB4822">
              <w:t>professor, head of department,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dynamic melting column model and its application on intracontinental volcanic fields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Dynamic melting column modelling has been used to explain the origin of magmas at Mid-Ocean Ridges, but it has not been applied for trace element modelling of magma generation beneath intracontinental basaltic volcanic fields. A new melting equation has been developed and shown in this study that calculates the trace element composition of the magma extracted from a melting column (assuming dynamic melting). It is possible also to use this equation for geochemically and petrologically heterogeneities melting regime, unlike to previous models where the equations were limited to a source with a single modal/chemical composition. This equation also considers the extent of melting as a variable so it could be changed within the melting regime, which makes the melting process more realistic compared to previous models, especially in the case of decompression melting. With the help of this trace element model, it is also possible to estimate the melting depth of primitive basaltic magmas within certain limits (between ~60-85 km), and to determine the lithospheric thickness beneath volcanic fields.</w:t>
      </w:r>
      <w:r>
        <w:rPr>
          <w:color w:val="000000"/>
          <w:sz w:val="24"/>
          <w:szCs w:val="24"/>
        </w:rPr>
        <w:br/>
        <w:t xml:space="preserve">After developing the theoretical background of magma generation modelling, I investigated four volcanic fields within the Carpathian-Pannonian Basin. Final melting pressures/depths, and the maximal extent of melting were determined for each whole-rock geochemical dataset. The source of the melts was an incompatible trace element enriched mantle. The spinel-garnet transition was placed between 2.5-2.83 GPa. For final melting pressure and maximal extent of melting the results were: ~85-90 km and 4-6% for the Little Hungarian Plain; ~85 km and 2-5% for the Bakony-Balaton Upland; 75-80 km and 2-6 % for the Perşani; and ~90 km and 2 % for Stiavnica Volcanic Field (Putikov eruptive centre). The lithospheric thicknesses are usually a bit larger than those estimated based on major element geochemical calculation. The values of extent of melting correspond well to previous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56451">
    <w:multiLevelType w:val="hybridMultilevel"/>
    <w:lvl w:ilvl="0" w:tplc="60167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56451">
    <w:abstractNumId w:val="70456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305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