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ZSIBORÁS GÁBOR</w:t>
            </w:r>
          </w:p>
          <w:p w:rsidR="00C275A3" w:rsidRDefault="00A96AEC" w:rsidP="00C275A3">
            <w:pPr>
              <w:pStyle w:val="Hallgatokepzes"/>
            </w:pPr>
            <w:r>
              <w:t>Okleveles geológus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Görög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pisznicei késő-toarci – aaleni rétegsor foraminifera és mikrofácies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alsó–középső-jura átmenet foraminifera rekordja a Tethys medence képződményeiben hézagos. Dolgozatom céljául a pisznicei szelvény (Lábatlan, Gerecse) felső-toarci – aaleni rétegsorában található foraminifera fauna taxonómiai feldolgozását és mikrofácies elemzést tűztem ki. 12 darab réteg szerint gyűjtött ammonitesz kőbél mintát vizsgáltam az 5 m vastag ammonitico rosso alkotta rétegsorból. Belőlük vékonycsiszolatokat készítettem, majd a megmaradt anyagot tömény ecetsavban feloldottam izolált mikrofosszíliák kinyerése céljából. A mikrofaunában Bositra héjtöredékek, foraminiferák, juvenilis ammoniteszek, kagylósrákok, radioláriák, csigák, tüskésbőrűek váztöredékei és kalciszférák fordulnak elő.</w:t>
      </w:r>
      <w:r>
        <w:rPr>
          <w:color w:val="000000"/>
          <w:sz w:val="24"/>
          <w:szCs w:val="24"/>
        </w:rPr>
        <w:br/>
        <w:t xml:space="preserve">A domináns szövettípus a bioklasztos, tömeges Bositra héjtöredékes wackestone, amiben a toarci részen a radioláriák, az aaleniben a kagylósrákok gyakorisága jellemző. A foraminifera fauna összetétele hasonló volt az egyes mintákban, diverzitása közepes. A Lagenina alrendbe tartozik az együttes 60-80%-a. A Spirillinina alrend 20-35%-os gyakorisággal képviseli magát. A Textulariina és a Robertinina alrendek alárendeltek, addig Miliolina nem került elő. A leggyakoribb genus a Lenticulina, szintén jellemzőek a lapos Lenticulina-félék, a Nodosaria– és Spirillina-félék. Az Eoguttulina, Paalzowella, Epistomina, valamint az Involutinidae csoportok alárendeltek. A plankton foraminiferák csupán az aaleni mintákból kerültek elő, melyek vékonyhéjúak, kicsi és közepes méretűek, alacsony és közepes spirájúak, viszont hiányoznak a többi aaleni lelőhelyről ismert nagyméretű–vastaghéjú példányok.</w:t>
      </w:r>
      <w:r>
        <w:rPr>
          <w:color w:val="000000"/>
          <w:sz w:val="24"/>
          <w:szCs w:val="24"/>
        </w:rPr>
        <w:br/>
        <w:t xml:space="preserve">Az alsó-aalenitől foraminifera fauna diverzitásában és egyedszámában is csökkenés figyelhető meg. Az összes mintában jelenlévő aragonitvázú fosszíliák arra utalnak, hogy a környezet az aragonitkompenzációs szint felett helyezkedhetett el. A gyakori bentosz foraminiferák, Globochaetek és Bositra héjak alapján a neritikustól a középső batiális övig terjedő üledékképződési környezetre következtettem.</w:t>
      </w:r>
      <w:r>
        <w:rPr>
          <w:color w:val="000000"/>
          <w:sz w:val="24"/>
          <w:szCs w:val="24"/>
        </w:rPr>
        <w:br/>
        <w:t xml:space="preserve">Az általam vizsgált faunát összehasonlítottam a közép-itáliai Valdorbia szelvény együttesével. Hasonlít a bositrás-radioláriás mikrofácies, valamint a foraminifera fauna összetétele. A fő különbség, hogy hiányoznak a plankton formák, és az Eoguttulina ott a leggyakoribb genus.</w:t>
      </w:r>
      <w:r>
        <w:rPr>
          <w:color w:val="000000"/>
          <w:sz w:val="24"/>
          <w:szCs w:val="24"/>
        </w:rPr>
        <w:br/>
        <w:t xml:space="preserve">A pisznicei szelvény vizsgálata hozzájárult a Tethys medencéjének toarci–aaleni foraminifera faunájának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14530">
    <w:multiLevelType w:val="hybridMultilevel"/>
    <w:lvl w:ilvl="0" w:tplc="99858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14530">
    <w:abstractNumId w:val="92514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850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