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ZSIBORÁS</w:t>
            </w:r>
          </w:p>
          <w:p w:rsidR="00C275A3" w:rsidRDefault="00A96AEC" w:rsidP="00C275A3">
            <w:pPr>
              <w:pStyle w:val="Hallgatokepzes"/>
            </w:pPr>
            <w:r>
              <w:t>MSc Geology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Görög</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Foraminiferal fauna and microfacies analyses from the late Toarcian–Aalenian section of Pisznice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Early-Middle Jurassic foraminiferal fauna of the Tethyan Basin is hardly known. It is especially true for the Toarcian–Aalenian transition. Thus the aim of our study was to give a detailed systematic description of the foraminiferal fauna and microfacies analyses of Pisznice Section of Lábatlan, Gerecse Mountains. 12 samples were collected from the 5 metres thick sequence of reddish grey Ammonitico Rosso limestone, well dated by ammonites. For the microfacies studies thin sections were made. To extract the microfossils, each sample was dissolved in concentrated acetic acid. The microfauna consist of Bositra shells, foraminifers, juvenile ammonites, ostracods, radiolarians, microgastropods, parts of echinoderms and calcispheres.</w:t>
      </w:r>
      <w:r>
        <w:rPr>
          <w:color w:val="000000"/>
          <w:sz w:val="24"/>
          <w:szCs w:val="24"/>
        </w:rPr>
        <w:br/>
        <w:t xml:space="preserve">The dominant microfacies is bioclastic wackestone, with dominance of Bositra shell fragments, and with abundance of radiolarians in the upper Toarcian, and of ostracods in the Aalenian. The composition of the foraminiferal fauna is relatively uniform and moderately divers. Most specimens belong to Suborder Lagenina with 60-80% abundance. The Suborder Spirillinina are also frequent with 20-35% abundance. The suborder Textulariina and Robertinina are subordinated, Miliolina are absent. The most abundant genus is Lenticulina. Flattened lenticulinids, nodosarids and spirillinids are also frequent. Epistominids, Eoguttulina, Paalzowella and Involutinids are scarce. Planktonic protoglobigerinds occurred only in the lower-middle Aalenian beds which are small and medium-sized, thin-walled and low-medium trochospiral. However, the typical Aalenian large, thick-walled forms are absent.</w:t>
      </w:r>
      <w:r>
        <w:rPr>
          <w:color w:val="000000"/>
          <w:sz w:val="24"/>
          <w:szCs w:val="24"/>
        </w:rPr>
        <w:br/>
        <w:t xml:space="preserve">From lower Middle Aalenian the foraminiferal fauna showed an impoverishment in diversity and quantity as well. The presence of the aragonitic microfossils indicate that the depositional environment was above the ACD. The benthic foraminiferal association, the abundance of the Globochaete and Bositra shells suggest neritic – middle bathyal zone.</w:t>
      </w:r>
      <w:r>
        <w:rPr>
          <w:color w:val="000000"/>
          <w:sz w:val="24"/>
          <w:szCs w:val="24"/>
        </w:rPr>
        <w:br/>
        <w:t xml:space="preserve">The studied microfauna compared with the assemblages of Valdorbia Section (Central Italy), shows similarity in the Bositra-radiolarian microfacies and taxonomic composition of the foraminiferal fauna. The main differences were the dominance of Eoguttulina and lack of the protoglobigerinids in the lower Aalenian layers of Valdorbia.</w:t>
      </w:r>
      <w:r>
        <w:rPr>
          <w:color w:val="000000"/>
          <w:sz w:val="24"/>
          <w:szCs w:val="24"/>
        </w:rPr>
        <w:br/>
        <w:t xml:space="preserve">The succession of Pisznice served a detailed record about the composition and ecological features of the late Toarcian–Aalenian foraminiferal fauna of the Tethyan basin.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08213">
    <w:multiLevelType w:val="hybridMultilevel"/>
    <w:lvl w:ilvl="0" w:tplc="32027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08213">
    <w:abstractNumId w:val="297082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090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