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DÁVID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Nyirkos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felsőoktatási intézmények integrációja az ezredfordulón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készített tudományos munka alapjául Kováts Gergely: A magyar felsőoktatás változásai 1988-2013 – Intézményi egyesülések és szétválások tanulmánya, amelyet Az Oktatáskutató és Fejlesztő Intézet megbízásából készített az ISC Alapítvány (2014. március) (továbbiakban: forrásként felhasznált tanulmány), illetve annak irodalomjegyzéke szolgált, amelyben az általános bemutatás mellett különböző kutatási témákra és azok elemzési módszereire tesz javaslatot.</w:t>
      </w:r>
      <w:r>
        <w:rPr>
          <w:color w:val="000000"/>
          <w:sz w:val="24"/>
          <w:szCs w:val="24"/>
        </w:rPr>
        <w:br/>
        <w:t xml:space="preserve">Vizsgálatom tárgya azért a felsőoktatás, mert a jövő nemzedékének képzése, a hallgatói teljesítmény jobbá tétele, egy hatékony és egységes felsőoktatási rendszer megteremtése, az oktatók munkájának minőségi értékelése és a magyar felsőoktatás nemzetközi megítélése és elismerése – véleményem szerint – egy állam alapvető céljai közé tartozik, amelyhez folyamatos felügyelet és fejlesztési-hatékonysági reformok szükségesek.</w:t>
      </w:r>
      <w:r>
        <w:rPr>
          <w:color w:val="000000"/>
          <w:sz w:val="24"/>
          <w:szCs w:val="24"/>
        </w:rPr>
        <w:br/>
        <w:t xml:space="preserve">Mivel az integráció nem egy történelmi esemény, hanem egy hosszabb folyamat, ezért ennek a folyamatnak egy olyan pontját szeretném bemutatni és értékelni, amikor a kormányzat nem ösztönző eszközöket, hanem jogi kereteket szab a felsőoktatási intézmények összevonására. Ezen a ponton „csúcsosodik” az előzetes elképzelések és ösztönzések gyakorlati megvalósulásának olyan értékelése, amelynek alapján arra a döntésre jutottak, hogy muszáj törvényi szinten egy olyan beavatkozást alkalmazni a folyamat előmozdítására, amely meghatározza az intézményi struktúra kereteit. Ennek a döntésnek a korábbi tapasztalatok alapján az az oka, hogy a kívánt és a nemzetközi viszonylatban tapasztalt pozitív változásokat elérjék.</w:t>
      </w:r>
      <w:r>
        <w:rPr>
          <w:color w:val="000000"/>
          <w:sz w:val="24"/>
          <w:szCs w:val="24"/>
        </w:rPr>
        <w:br/>
        <w:t xml:space="preserve">Mi a szerepe a felsőoktatási intézmények integrációjának a magyar felsőoktatásban? Mennyiben határozza meg az integrációt az egyes kormányok politikai akarata? Az ezredfordulón véghezvitt integráció elérte-e az előzetesen meghatározott céljait? Az alulról strukturált – önkéntes alapon szerveződő – kezdeményezések vagy a felülről strukturált „kikényszerített integráció” tekinthetőek hatékonyabbnak?</w:t>
      </w:r>
      <w:r>
        <w:rPr>
          <w:color w:val="000000"/>
          <w:sz w:val="24"/>
          <w:szCs w:val="24"/>
        </w:rPr>
        <w:br/>
        <w:t xml:space="preserve">Az általam készített tudományos munka egyes fejezeteiben ezeknek a kérdéseknek a megválaszolására próbálok kísérletet tenni, amelyeket a felhasznált szakirodalmakban foglaltakkal fogok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57029">
    <w:multiLevelType w:val="hybridMultilevel"/>
    <w:lvl w:ilvl="0" w:tplc="26838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57029">
    <w:abstractNumId w:val="63257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945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