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GÖNDÖCS</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Hajnalka Breuer</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soil moisture on convective precipitation formations based on WRF simulations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Almost all models used for operative meteorological forecast now have submodels describing surface-atmosphere interactions. This is due to the fact that processes taking place near the surface or in the planetary boundary layer influence local and mesoscale circulations and movements in the high resolution models. The submodels contain soil moisture and soil heat flux, and they define the water and energy balance of a vegetation-covered surface. The soil’s water-holding capacity depends on the soil’s particle composition (texture), for example, a clay texture can hold more moisture than a sand texture, resulting in a difference in the extent of evaporation and moisture available for the vegetation. The surface evaporation impacts the moisture content and temperature at the lower atmospheric layers through turbulent mixing. Therefore the soil texture, the soil moisture content and the surface vegetation defines via evaporation the factors influencing convective cloud formation, such as the temperature at two metres, the convective available potential energy and the amount of updraft near the surface.</w:t>
      </w:r>
      <w:r>
        <w:rPr>
          <w:color w:val="000000"/>
          <w:sz w:val="24"/>
          <w:szCs w:val="24"/>
        </w:rPr>
        <w:br/>
        <w:t xml:space="preserve">In this study I investigated how the soil moisture affects the convective precipitation formations. WRF (Weather Research and Forecast) model simulations are made with 5 kilometres horizontal resolution in the area of the Carpathian basin and in the territory of Hungary during the selected days of the summer 2012, when the convective parameters can be examined. When creating the static surface of the model, the DKSIS (Digital Kreybig Soil Information System) database was used for the spatial distribution of the soil texture and the CORINE 2000 database for land use. The initial and boundary conditions were taken from GFS (Global Forecast System), in which the soil moisture values were modified. During preliminary investigation GFS initial soil moisture content values were compared with data from the 2012 satellite database. The differences were mostly around 20%, but in some areas they even reached 40%. In addition to the reference, simulations were made on the model area with the soil moisture content increased and reduced by 15 % and 30 %. The other simulation group is made without cumulus parameterization in which case the convective cloud development is described explicitly. Future research goals include the verification of the simulations based on satellite databases, where actual rainfall intensity and cloud cover data can be compared to my calculations.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82167">
    <w:multiLevelType w:val="hybridMultilevel"/>
    <w:lvl w:ilvl="0" w:tplc="41242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82167">
    <w:abstractNumId w:val="38882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169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