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DÓRA</w:t>
            </w:r>
          </w:p>
          <w:p w:rsidR="00C275A3" w:rsidRDefault="00A96AEC" w:rsidP="00C275A3">
            <w:pPr>
              <w:pStyle w:val="Hallgatokepzes"/>
            </w:pPr>
            <w:r>
              <w:t>Pszichológia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Matuszka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Személyiség, stresszel való megküzdés és a kiégés vizsgálata humán erőforrás és pénzügy-számvitel területen dolgozók körében.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vizsgálatokhoz hasonlóan Magyarországon is a kiégés kutatások legfőbb populációja az egészségügyi szférában dolgozók csoportja, azonban több nemzetközi kutatás azt hangsúlyozza, hogy a kiégés szinte bármilyen munkakörben kialakulhat.</w:t>
      </w:r>
      <w:r>
        <w:rPr>
          <w:color w:val="000000"/>
          <w:sz w:val="24"/>
          <w:szCs w:val="24"/>
        </w:rPr>
        <w:br/>
        <w:t xml:space="preserve">Jelen vizsgálat célkitűzése a hazai kiégés kutatások kiterjesztése a humán szolgáltatási és egészségügyi dolgozók körén kívüli területekre. A kutatás célja a személyiség, a stresszel való megküzdés és a kiégés vizsgálata a humán erőforrás menedzsment (N=82) és pénzügy-számviteli területen (N=87) dolgozó munkavállalók körében. A vizsgálatban a kiégést befolyásoló munkaköri követelmények és erőforrások erre vonatkozó megállapításokkal, a személyiség: Big Five Personality Inventory-val, a megküzdési stratégiák Folkman-Lazarus-féle Konfliktusmegoldó Kérdőív rövidített változatával, a kiégés: Maslach Kiégés Kérdőívvel lett mérve.</w:t>
      </w:r>
      <w:r>
        <w:rPr>
          <w:color w:val="000000"/>
          <w:sz w:val="24"/>
          <w:szCs w:val="24"/>
        </w:rPr>
        <w:br/>
        <w:t xml:space="preserve">Az eredmények alapján a pénzügyi-számviteli területen dolgozók a humán erőforrás területen dolgozókhoz képest magasabb kiégés pontszámmal jellemezhetők (U=2700,50 p&lt;0,05). Alátámasztást nyert a munkaköri követelmények (r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=0,45 p&lt;0,001) kiégés kialakulását elősegítő, és a munkaköri erőforrások (r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=-0,41 p&lt;0,001) egészségvédő szerepe. A kiégés kialakulásával kapcsolatban a legnagyobb rizikótényező a neuroticizmus személyiségdimenzió (β=0,42 p&lt;0,001), és az extroverzió a legerősebb protektív tényező (β=-0,32 p&lt;0,001), míg a megküzdési stratégiák közül a kognitív átértékelés tekinthető védőfaktornak (β=-0,48 p&lt;0,001). Legerősebben a nyitottság személyiségdimenzió jelzi előre a problémafókuszú megküzdést (β=0,30 p&lt;0,001), és a kognitív átértékelést (β=0,28 p&lt;0,001), a neuroticizmus (β=0,25 p&lt;0,05) és az extroverzió (β=0,2 p&lt;0,05) pedig az érzelemfókuszú megküzdési stratégiát.</w:t>
      </w:r>
      <w:r>
        <w:rPr>
          <w:color w:val="000000"/>
          <w:sz w:val="24"/>
          <w:szCs w:val="24"/>
        </w:rPr>
        <w:br/>
        <w:t xml:space="preserve">A munkahelyi stressz egészségre gyakorolt hatása miatt fontos figyelembe venni a gazdasági szempontokat is, a stressz hatására bekövetkező munkakiesések következtében. A kutatás eredményei felhívják a figyelmet, a munkavállalók stresszel szembeni megküzdésének segítésére, és a magas munkaköri követelmények esetében, a megfelelő munkaköri erőforrások biztosítására, amelyek protektív szerepet játszanak a kiégéssel szemben.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90351">
    <w:multiLevelType w:val="hybridMultilevel"/>
    <w:lvl w:ilvl="0" w:tplc="97489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90351">
    <w:abstractNumId w:val="882903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702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