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UHLJÁR PÉTER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Simonyi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előadó,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Szalkai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agglomerációs közösségi közlekedés hajózási szegmensének komplex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és fél millió fős népességszámú budapesti agglomeráció különleges természeti adottsága a fővárost kettészelő Duna, ami közlekedési akadály, de lehetőség is egyben. Az itteni lakosok jelentős részének, így számomra is, különös jelentősége van a folyónak. Mindez megteremtette a legfőbb motivációt, ami elindított a dunai közösségi közlekedés vizsgálata felé.</w:t>
      </w:r>
      <w:r>
        <w:rPr>
          <w:color w:val="000000"/>
          <w:sz w:val="24"/>
          <w:szCs w:val="24"/>
        </w:rPr>
        <w:br/>
        <w:t xml:space="preserve">A kutatás célja Budapest és az agglomeráció közösségi hajózásának értékelése, a jövőbeli fejlődés szempontjainak, feltételeinek feltárása. A szakirodalom és a személyes interjúk megerősítették, hogy a dunai hajózás jelentősége az utazási igények kielégítésén túl a közlekedési kapcsolatok erősítésében és a fenntarthatóság figyelembe vételében van.</w:t>
      </w:r>
      <w:r>
        <w:rPr>
          <w:color w:val="000000"/>
          <w:sz w:val="24"/>
          <w:szCs w:val="24"/>
        </w:rPr>
        <w:br/>
        <w:t xml:space="preserve">A térség közlekedésfejlesztésének - a mobilitási igényből és annak összefüggéseiből kiindulva - lehetőség szerint tudományos alapokon kell nyugodniuk. A jelen helyzet és a folyamatok maguktól értetődően igényelték a múltbeli fejlődés – természetesen korlátozott – feltárását, amin belül külön hangsúlyt kapott az autóközlekedés és a közlekedés intézményi háttere.</w:t>
      </w:r>
      <w:r>
        <w:rPr>
          <w:color w:val="000000"/>
          <w:sz w:val="24"/>
          <w:szCs w:val="24"/>
        </w:rPr>
        <w:br/>
        <w:t xml:space="preserve">Mindezek nélkül is egyértelmű, hogy a Duna közlekedési potenciált jelent, melyet a legutóbbi évtizedekben messze elhanyagolt a vizsgált térség, valójában a meghatározó a szűken értelmezett Budapest volt és napjainkban is az.</w:t>
      </w:r>
      <w:r>
        <w:rPr>
          <w:color w:val="000000"/>
          <w:sz w:val="24"/>
          <w:szCs w:val="24"/>
        </w:rPr>
        <w:br/>
        <w:t xml:space="preserve">A 2012. július 1-én, a BKK által megindított közforgalmú hajózás jelenleg inkább turisztikai szerepet tölt be, tehát nem váltotta be a kezdeti elvárásokat. Ezért nem ok nélkül merült fel a jelentős továbbfejlesztés szüksége, amihez megvalósíthatósági tanulmány is készült. A bemutatott külföldi példák (Brisbrane, London, Rotterdam) segítséget nyújthatnak a legjobb megoldás megválasztásában. Végül a dolgozat – egyfajta konklúzióként - leírja az elővárosi-budapesti viszonylatok meghatározásának legfőbb szempontjait, mivel bizonyossá vált, hogy kulcsfontossággal bír a csomópontok jól megválasztott elhelyezése.</w:t>
      </w:r>
      <w:r>
        <w:rPr>
          <w:color w:val="000000"/>
          <w:sz w:val="24"/>
          <w:szCs w:val="24"/>
        </w:rPr>
        <w:br/>
        <w:t xml:space="preserve">Végkövetkeztetésként elmondható, hogy elengedhetetlen az erőteljes hálózati integráció. A megfelelően kialakított kikötők nem csak versenyképessé válhatnak más közlekedési ágakkal, hanem városfejlesztési mikro-centrumokat is gerjeszthetnek egyben. Mindezek legfontosabb feltételei a parkolási lehetőségek kialakítása, a ráhordó közlekedés megszervezése és a Duna menti területek revitalizációja.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17095">
    <w:multiLevelType w:val="hybridMultilevel"/>
    <w:lvl w:ilvl="0" w:tplc="73909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17095">
    <w:abstractNumId w:val="24917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111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